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71B54" w14:textId="77777777" w:rsidR="00B74E4A" w:rsidRPr="005079AD" w:rsidRDefault="00B74E4A" w:rsidP="00B74E4A">
      <w:pPr>
        <w:ind w:right="-1848"/>
        <w:jc w:val="left"/>
        <w:textAlignment w:val="baseline"/>
        <w:outlineLvl w:val="0"/>
        <w:rPr>
          <w:rFonts w:ascii="Garamond" w:eastAsia="Times New Roman" w:hAnsi="Garamond" w:cs="Times New Roman"/>
          <w:b/>
          <w:bCs/>
          <w:i/>
          <w:iCs/>
          <w:color w:val="2C807F"/>
          <w:kern w:val="36"/>
          <w:sz w:val="24"/>
          <w:szCs w:val="24"/>
          <w:lang w:eastAsia="it-IT"/>
        </w:rPr>
      </w:pPr>
    </w:p>
    <w:p w14:paraId="210051CA" w14:textId="77777777" w:rsidR="00B74E4A" w:rsidRPr="005079AD" w:rsidRDefault="00B74E4A" w:rsidP="00B74E4A">
      <w:pPr>
        <w:ind w:left="1134"/>
        <w:jc w:val="center"/>
        <w:textAlignment w:val="baseline"/>
        <w:outlineLvl w:val="0"/>
        <w:rPr>
          <w:rFonts w:ascii="Garamond" w:eastAsia="Times New Roman" w:hAnsi="Garamond" w:cs="Times New Roman"/>
          <w:b/>
          <w:bCs/>
          <w:i/>
          <w:iCs/>
          <w:color w:val="2C807F"/>
          <w:kern w:val="36"/>
          <w:sz w:val="28"/>
          <w:szCs w:val="28"/>
          <w:lang w:eastAsia="it-IT"/>
        </w:rPr>
      </w:pPr>
      <w:r w:rsidRPr="005079AD">
        <w:rPr>
          <w:rFonts w:ascii="Garamond" w:eastAsia="Times New Roman" w:hAnsi="Garamond" w:cs="Times New Roman"/>
          <w:b/>
          <w:bCs/>
          <w:i/>
          <w:iCs/>
          <w:color w:val="2C807F"/>
          <w:kern w:val="36"/>
          <w:sz w:val="28"/>
          <w:szCs w:val="28"/>
          <w:lang w:eastAsia="it-IT"/>
        </w:rPr>
        <w:t>Manifesto dell’Associazione “Inconscio &amp; Civiltà”</w:t>
      </w:r>
    </w:p>
    <w:p w14:paraId="244E77EB" w14:textId="77777777" w:rsidR="00B74E4A" w:rsidRPr="005079AD" w:rsidRDefault="00B74E4A" w:rsidP="00B74E4A">
      <w:pPr>
        <w:ind w:left="1134"/>
        <w:jc w:val="center"/>
        <w:textAlignment w:val="baseline"/>
        <w:rPr>
          <w:rFonts w:ascii="Garamond" w:eastAsia="Times New Roman" w:hAnsi="Garamond" w:cs="Times New Roman"/>
          <w:b/>
          <w:bCs/>
          <w:i/>
          <w:iCs/>
          <w:sz w:val="28"/>
          <w:szCs w:val="28"/>
          <w:lang w:eastAsia="it-IT"/>
        </w:rPr>
      </w:pPr>
      <w:r w:rsidRPr="005079AD">
        <w:rPr>
          <w:rFonts w:ascii="Garamond" w:eastAsia="Times New Roman" w:hAnsi="Garamond" w:cs="Times New Roman"/>
          <w:b/>
          <w:bCs/>
          <w:i/>
          <w:iCs/>
          <w:sz w:val="28"/>
          <w:szCs w:val="28"/>
          <w:lang w:eastAsia="it-IT"/>
        </w:rPr>
        <w:t>Associazione di Cultura e Pratiche Psicoanalitiche</w:t>
      </w:r>
    </w:p>
    <w:p w14:paraId="715B3B6C" w14:textId="77777777" w:rsidR="00B74E4A" w:rsidRPr="005079AD" w:rsidRDefault="00B74E4A" w:rsidP="00B74E4A">
      <w:pPr>
        <w:ind w:left="1134"/>
        <w:jc w:val="left"/>
        <w:textAlignment w:val="baseline"/>
        <w:rPr>
          <w:rFonts w:ascii="Garamond" w:eastAsia="Times New Roman" w:hAnsi="Garamond" w:cs="Times New Roman"/>
          <w:b/>
          <w:bCs/>
          <w:i/>
          <w:iCs/>
          <w:sz w:val="28"/>
          <w:szCs w:val="28"/>
          <w:lang w:eastAsia="it-IT"/>
        </w:rPr>
      </w:pPr>
    </w:p>
    <w:p w14:paraId="5403A242" w14:textId="77777777" w:rsidR="00B74E4A" w:rsidRPr="005079AD" w:rsidRDefault="00B74E4A" w:rsidP="00B74E4A">
      <w:pPr>
        <w:tabs>
          <w:tab w:val="left" w:pos="200"/>
        </w:tabs>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ab/>
        <w:t>PREMESSA</w:t>
      </w:r>
    </w:p>
    <w:p w14:paraId="2A7499EA" w14:textId="61F0D333"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L’ Associazione è nata nel contesto della Scuola di Psicoterapia Psicoanalitica di Torino (SPP) per desiderio di entrambi i corsi (Adulti ed Evolutiv</w:t>
      </w:r>
      <w:r w:rsidR="004F7A9C">
        <w:rPr>
          <w:rFonts w:ascii="Garamond" w:eastAsia="Times New Roman" w:hAnsi="Garamond" w:cs="Times New Roman"/>
          <w:sz w:val="24"/>
          <w:szCs w:val="24"/>
          <w:lang w:eastAsia="it-IT"/>
        </w:rPr>
        <w:t>a</w:t>
      </w:r>
      <w:r w:rsidRPr="005079AD">
        <w:rPr>
          <w:rFonts w:ascii="Garamond" w:eastAsia="Times New Roman" w:hAnsi="Garamond" w:cs="Times New Roman"/>
          <w:sz w:val="24"/>
          <w:szCs w:val="24"/>
          <w:lang w:eastAsia="it-IT"/>
        </w:rPr>
        <w:t>) con l’intento originario di creare un contesto di perfezionamento professionale, di studio e di ricerca per gli ex allievi e diffondere nella Città la cultura psicoanalitica.</w:t>
      </w:r>
    </w:p>
    <w:p w14:paraId="56417AFA" w14:textId="77777777"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Nel tempo le numerose discussioni sulla natura e finalità dell’associazione ci hanno condotto verso una prospettiva per certi aspetti più complessa sulla sua natura e funzione. </w:t>
      </w:r>
    </w:p>
    <w:p w14:paraId="2917A1E9" w14:textId="5F116E82"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Diverse sono state le considerazioni che possono essere così </w:t>
      </w:r>
      <w:r w:rsidR="00137840" w:rsidRPr="005079AD">
        <w:rPr>
          <w:rFonts w:ascii="Garamond" w:eastAsia="Times New Roman" w:hAnsi="Garamond" w:cs="Times New Roman"/>
          <w:sz w:val="24"/>
          <w:szCs w:val="24"/>
          <w:lang w:eastAsia="it-IT"/>
        </w:rPr>
        <w:t>riassunte</w:t>
      </w:r>
      <w:r w:rsidRPr="005079AD">
        <w:rPr>
          <w:rFonts w:ascii="Garamond" w:eastAsia="Times New Roman" w:hAnsi="Garamond" w:cs="Times New Roman"/>
          <w:sz w:val="24"/>
          <w:szCs w:val="24"/>
          <w:lang w:eastAsia="it-IT"/>
        </w:rPr>
        <w:t>:</w:t>
      </w:r>
    </w:p>
    <w:p w14:paraId="0AAB405D" w14:textId="77777777" w:rsidR="00B74E4A" w:rsidRPr="005079AD" w:rsidRDefault="00B74E4A" w:rsidP="00137840">
      <w:pPr>
        <w:pStyle w:val="Paragrafoelenco"/>
        <w:numPr>
          <w:ilvl w:val="0"/>
          <w:numId w:val="2"/>
        </w:numPr>
        <w:ind w:left="1097"/>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La SPP di Torino fin dagli inizi e in seguito, in modo crescente, si è caratterizzata per </w:t>
      </w:r>
      <w:proofErr w:type="gramStart"/>
      <w:r w:rsidRPr="005079AD">
        <w:rPr>
          <w:rFonts w:ascii="Garamond" w:eastAsia="Times New Roman" w:hAnsi="Garamond" w:cs="Times New Roman"/>
          <w:sz w:val="24"/>
          <w:szCs w:val="24"/>
          <w:lang w:eastAsia="it-IT"/>
        </w:rPr>
        <w:t>la  sua</w:t>
      </w:r>
      <w:proofErr w:type="gramEnd"/>
      <w:r w:rsidRPr="005079AD">
        <w:rPr>
          <w:rFonts w:ascii="Garamond" w:eastAsia="Times New Roman" w:hAnsi="Garamond" w:cs="Times New Roman"/>
          <w:sz w:val="24"/>
          <w:szCs w:val="24"/>
          <w:lang w:eastAsia="it-IT"/>
        </w:rPr>
        <w:t xml:space="preserve"> forte vocazione a proporre una </w:t>
      </w:r>
      <w:r w:rsidRPr="005079AD">
        <w:rPr>
          <w:rFonts w:ascii="Garamond" w:eastAsia="Times New Roman" w:hAnsi="Garamond" w:cs="Times New Roman"/>
          <w:i/>
          <w:iCs/>
          <w:sz w:val="24"/>
          <w:szCs w:val="24"/>
          <w:lang w:eastAsia="it-IT"/>
        </w:rPr>
        <w:t xml:space="preserve">cultura e una pratica psicoanalitica integrativa dei vari modelli teorici e tecnici ereditati dai più importanti autori del sapere psicoanalitico </w:t>
      </w:r>
      <w:r w:rsidRPr="005079AD">
        <w:rPr>
          <w:rFonts w:ascii="Garamond" w:eastAsia="Times New Roman" w:hAnsi="Garamond" w:cs="Times New Roman"/>
          <w:sz w:val="24"/>
          <w:szCs w:val="24"/>
          <w:lang w:eastAsia="it-IT"/>
        </w:rPr>
        <w:t>e riassumibili per sommi capi dal concetto di “</w:t>
      </w:r>
      <w:r w:rsidRPr="005079AD">
        <w:rPr>
          <w:rFonts w:ascii="Garamond" w:eastAsia="Times New Roman" w:hAnsi="Garamond" w:cs="Times New Roman"/>
          <w:b/>
          <w:bCs/>
          <w:i/>
          <w:iCs/>
          <w:sz w:val="24"/>
          <w:szCs w:val="24"/>
          <w:lang w:eastAsia="it-IT"/>
        </w:rPr>
        <w:t>continuum supportivo-espressivo”</w:t>
      </w:r>
      <w:r w:rsidRPr="005079AD">
        <w:rPr>
          <w:rFonts w:ascii="Garamond" w:eastAsia="Times New Roman" w:hAnsi="Garamond" w:cs="Times New Roman"/>
          <w:sz w:val="24"/>
          <w:szCs w:val="24"/>
          <w:lang w:eastAsia="it-IT"/>
        </w:rPr>
        <w:t xml:space="preserve"> (cfr. </w:t>
      </w:r>
      <w:proofErr w:type="spellStart"/>
      <w:r w:rsidRPr="005079AD">
        <w:rPr>
          <w:rFonts w:ascii="Garamond" w:eastAsia="Times New Roman" w:hAnsi="Garamond" w:cs="Times New Roman"/>
          <w:sz w:val="24"/>
          <w:szCs w:val="24"/>
          <w:lang w:eastAsia="it-IT"/>
        </w:rPr>
        <w:t>Gabbard</w:t>
      </w:r>
      <w:proofErr w:type="spellEnd"/>
      <w:r w:rsidRPr="005079AD">
        <w:rPr>
          <w:rFonts w:ascii="Garamond" w:eastAsia="Times New Roman" w:hAnsi="Garamond" w:cs="Times New Roman"/>
          <w:sz w:val="24"/>
          <w:szCs w:val="24"/>
          <w:lang w:eastAsia="it-IT"/>
        </w:rPr>
        <w:t xml:space="preserve">, </w:t>
      </w:r>
      <w:proofErr w:type="spellStart"/>
      <w:r w:rsidRPr="005079AD">
        <w:rPr>
          <w:rFonts w:ascii="Garamond" w:eastAsia="Times New Roman" w:hAnsi="Garamond" w:cs="Times New Roman"/>
          <w:sz w:val="24"/>
          <w:szCs w:val="24"/>
          <w:lang w:eastAsia="it-IT"/>
        </w:rPr>
        <w:t>Luborsky</w:t>
      </w:r>
      <w:proofErr w:type="spellEnd"/>
      <w:r w:rsidRPr="005079AD">
        <w:rPr>
          <w:rFonts w:ascii="Garamond" w:eastAsia="Times New Roman" w:hAnsi="Garamond" w:cs="Times New Roman"/>
          <w:sz w:val="24"/>
          <w:szCs w:val="24"/>
          <w:lang w:eastAsia="it-IT"/>
        </w:rPr>
        <w:t xml:space="preserve"> e al.)   differenziandosi per questo da altre scuole con modelli di riferimento univoci. </w:t>
      </w:r>
    </w:p>
    <w:p w14:paraId="66D0E5A8" w14:textId="7F7972B0" w:rsidR="00B74E4A" w:rsidRPr="005079AD" w:rsidRDefault="00B74E4A" w:rsidP="00B74E4A">
      <w:pPr>
        <w:pStyle w:val="Paragrafoelenco"/>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Questa coraggiosa scelta di fondo ha comportato un grande impegno di docenti e allievi nell’integrare i migliori e più convincenti modelli e teorie formulati </w:t>
      </w:r>
      <w:r w:rsidRPr="005079AD">
        <w:rPr>
          <w:rFonts w:ascii="Garamond" w:eastAsia="Times New Roman" w:hAnsi="Garamond" w:cs="Times New Roman"/>
          <w:i/>
          <w:iCs/>
          <w:sz w:val="24"/>
          <w:szCs w:val="24"/>
          <w:lang w:eastAsia="it-IT"/>
        </w:rPr>
        <w:t>dai giganti</w:t>
      </w:r>
      <w:r w:rsidRPr="005079AD">
        <w:rPr>
          <w:rFonts w:ascii="Garamond" w:eastAsia="Times New Roman" w:hAnsi="Garamond" w:cs="Times New Roman"/>
          <w:sz w:val="24"/>
          <w:szCs w:val="24"/>
          <w:lang w:eastAsia="it-IT"/>
        </w:rPr>
        <w:t xml:space="preserve"> della psicoanalisi, </w:t>
      </w:r>
      <w:r w:rsidRPr="005079AD">
        <w:rPr>
          <w:rFonts w:ascii="Garamond" w:eastAsia="Times New Roman" w:hAnsi="Garamond" w:cs="Times New Roman"/>
          <w:b/>
          <w:bCs/>
          <w:i/>
          <w:iCs/>
          <w:sz w:val="24"/>
          <w:szCs w:val="24"/>
          <w:lang w:eastAsia="it-IT"/>
        </w:rPr>
        <w:t>accomunati dal paradigma comune di base</w:t>
      </w:r>
      <w:r w:rsidRPr="005079AD">
        <w:rPr>
          <w:rFonts w:ascii="Garamond" w:eastAsia="Times New Roman" w:hAnsi="Garamond" w:cs="Times New Roman"/>
          <w:sz w:val="24"/>
          <w:szCs w:val="24"/>
          <w:lang w:eastAsia="it-IT"/>
        </w:rPr>
        <w:t xml:space="preserve"> : dialettica Conscio/Inconscio, transfert, interpretazione dei sogni, importanza della cura del setting terapeutico, formazione e mantenimento dell’alleanza terapeutica, della formazione analitica dei curanti e della pratica  clinica supervisionata ( o, altrimenti detta intervisione, co-visione, revisione, co-revisionata,  ecc. ecc.), che è sempre più ritenuta un fattore </w:t>
      </w:r>
      <w:proofErr w:type="spellStart"/>
      <w:r w:rsidRPr="005079AD">
        <w:rPr>
          <w:rFonts w:ascii="Garamond" w:eastAsia="Times New Roman" w:hAnsi="Garamond" w:cs="Times New Roman"/>
          <w:sz w:val="24"/>
          <w:szCs w:val="24"/>
          <w:lang w:eastAsia="it-IT"/>
        </w:rPr>
        <w:t>coesistensivo</w:t>
      </w:r>
      <w:proofErr w:type="spellEnd"/>
      <w:r w:rsidRPr="005079AD">
        <w:rPr>
          <w:rFonts w:ascii="Garamond" w:eastAsia="Times New Roman" w:hAnsi="Garamond" w:cs="Times New Roman"/>
          <w:sz w:val="24"/>
          <w:szCs w:val="24"/>
          <w:lang w:eastAsia="it-IT"/>
        </w:rPr>
        <w:t xml:space="preserve"> non solo della formazione ma di tutte le buone pratiche psicoanalitiche</w:t>
      </w:r>
      <w:r w:rsidR="00137840">
        <w:rPr>
          <w:rFonts w:ascii="Garamond" w:eastAsia="Times New Roman" w:hAnsi="Garamond" w:cs="Times New Roman"/>
          <w:sz w:val="24"/>
          <w:szCs w:val="24"/>
          <w:lang w:eastAsia="it-IT"/>
        </w:rPr>
        <w:t xml:space="preserve"> Cfr. </w:t>
      </w:r>
      <w:proofErr w:type="spellStart"/>
      <w:r w:rsidR="00137840">
        <w:rPr>
          <w:rFonts w:ascii="Garamond" w:eastAsia="Times New Roman" w:hAnsi="Garamond" w:cs="Times New Roman"/>
          <w:sz w:val="24"/>
          <w:szCs w:val="24"/>
          <w:lang w:eastAsia="it-IT"/>
        </w:rPr>
        <w:t>Gabbard</w:t>
      </w:r>
      <w:proofErr w:type="spellEnd"/>
      <w:r w:rsidR="00137840">
        <w:rPr>
          <w:rFonts w:ascii="Garamond" w:eastAsia="Times New Roman" w:hAnsi="Garamond" w:cs="Times New Roman"/>
          <w:sz w:val="24"/>
          <w:szCs w:val="24"/>
          <w:lang w:eastAsia="it-IT"/>
        </w:rPr>
        <w:t>, Ogden e altri).</w:t>
      </w:r>
    </w:p>
    <w:p w14:paraId="77074EDF" w14:textId="77777777" w:rsidR="00B74E4A" w:rsidRPr="005079AD" w:rsidRDefault="00B74E4A" w:rsidP="00B74E4A">
      <w:pPr>
        <w:pStyle w:val="Paragrafoelenco"/>
        <w:numPr>
          <w:ilvl w:val="0"/>
          <w:numId w:val="2"/>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Uno statuto epistemologico fortemente rivolto all’integrazione dei diversi saperi </w:t>
      </w:r>
      <w:proofErr w:type="spellStart"/>
      <w:r w:rsidRPr="005079AD">
        <w:rPr>
          <w:rFonts w:ascii="Garamond" w:eastAsia="Times New Roman" w:hAnsi="Garamond" w:cs="Times New Roman"/>
          <w:sz w:val="24"/>
          <w:szCs w:val="24"/>
          <w:lang w:eastAsia="it-IT"/>
        </w:rPr>
        <w:t>psic</w:t>
      </w:r>
      <w:proofErr w:type="spellEnd"/>
      <w:r w:rsidRPr="005079AD">
        <w:rPr>
          <w:rFonts w:ascii="Garamond" w:eastAsia="Times New Roman" w:hAnsi="Garamond" w:cs="Times New Roman"/>
          <w:sz w:val="24"/>
          <w:szCs w:val="24"/>
          <w:lang w:eastAsia="it-IT"/>
        </w:rPr>
        <w:t>(o)analitici basato su un costante dialogo tra teorie e pratiche, ci ha convinti della necessità di proporre coraggiosamente un’associazione aperta a chiunque volesse condividere una tale avventura culturale.</w:t>
      </w:r>
    </w:p>
    <w:p w14:paraId="6E69AFFA" w14:textId="77777777" w:rsidR="00B74E4A" w:rsidRPr="005079AD" w:rsidRDefault="00B74E4A" w:rsidP="00B74E4A">
      <w:pPr>
        <w:pStyle w:val="Paragrafoelenco"/>
        <w:numPr>
          <w:ilvl w:val="0"/>
          <w:numId w:val="2"/>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Una conseguenza di questa scelta associativa di base aperta alla Società comporta il superamento di una associazione riservata agli addetti ai lavori clinici e/o riservata agli ex allievi di una singola scuola o di un’associazione corporativa. </w:t>
      </w:r>
    </w:p>
    <w:p w14:paraId="2EB76647" w14:textId="77777777" w:rsidR="004F7A9C" w:rsidRDefault="00B74E4A" w:rsidP="00B74E4A">
      <w:pPr>
        <w:pStyle w:val="Paragrafoelenco"/>
        <w:numPr>
          <w:ilvl w:val="0"/>
          <w:numId w:val="2"/>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Sulla base di queste considerazioni abbiamo voluto creare una associazione che possa diventare un punto di riferimento per tutti coloro che sono interessati ad utilizzare il sapere psicoanalitico come strumento di sensibilizzazione ad espandere la consapevolezza critica nella Società allargata promuovendo un progresso di Civiltà.</w:t>
      </w:r>
    </w:p>
    <w:p w14:paraId="67910A78" w14:textId="6AE6AE3E" w:rsidR="00B74E4A" w:rsidRPr="005079AD" w:rsidRDefault="00B74E4A" w:rsidP="00B74E4A">
      <w:pPr>
        <w:pStyle w:val="Paragrafoelenco"/>
        <w:numPr>
          <w:ilvl w:val="0"/>
          <w:numId w:val="2"/>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 </w:t>
      </w:r>
      <w:r w:rsidR="004F7A9C" w:rsidRPr="005079AD">
        <w:rPr>
          <w:rFonts w:ascii="Garamond" w:eastAsia="Times New Roman" w:hAnsi="Garamond" w:cs="Times New Roman"/>
          <w:sz w:val="24"/>
          <w:szCs w:val="24"/>
          <w:lang w:eastAsia="it-IT"/>
        </w:rPr>
        <w:t>Pertanto,</w:t>
      </w:r>
      <w:r w:rsidRPr="005079AD">
        <w:rPr>
          <w:rFonts w:ascii="Garamond" w:eastAsia="Times New Roman" w:hAnsi="Garamond" w:cs="Times New Roman"/>
          <w:sz w:val="24"/>
          <w:szCs w:val="24"/>
          <w:lang w:eastAsia="it-IT"/>
        </w:rPr>
        <w:t xml:space="preserve"> Filosofi, Letterati,</w:t>
      </w:r>
      <w:r w:rsidR="004F7A9C">
        <w:rPr>
          <w:rFonts w:ascii="Garamond" w:eastAsia="Times New Roman" w:hAnsi="Garamond" w:cs="Times New Roman"/>
          <w:sz w:val="24"/>
          <w:szCs w:val="24"/>
          <w:lang w:eastAsia="it-IT"/>
        </w:rPr>
        <w:t xml:space="preserve"> </w:t>
      </w:r>
      <w:r w:rsidRPr="005079AD">
        <w:rPr>
          <w:rFonts w:ascii="Garamond" w:eastAsia="Times New Roman" w:hAnsi="Garamond" w:cs="Times New Roman"/>
          <w:sz w:val="24"/>
          <w:szCs w:val="24"/>
          <w:lang w:eastAsia="it-IT"/>
        </w:rPr>
        <w:t>Artisti, Esperti della comunicazione, Esperti di intelligenza artificiale, saranno soci fondamentali per la realizzazione di questo ambizioso obiettivo.</w:t>
      </w:r>
    </w:p>
    <w:p w14:paraId="424B9927" w14:textId="77777777" w:rsidR="00B74E4A" w:rsidRPr="005079AD" w:rsidRDefault="00B74E4A" w:rsidP="00B74E4A">
      <w:pPr>
        <w:pStyle w:val="Paragrafoelenco"/>
        <w:numPr>
          <w:ilvl w:val="0"/>
          <w:numId w:val="2"/>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Abbiamo scelto la formula di Associazione ETS (Ente Terzo Settore) con iscrizione al RUNTS (Registro Nazionale Terzo Settore) proprio per potere avviare collaborazioni e progetti in collaborazione con Enti privati e Pubblici a vari livelli (Sanità, Scuola, Enti culturali ecc.).</w:t>
      </w:r>
    </w:p>
    <w:p w14:paraId="693F34CC" w14:textId="1BA5AD41" w:rsidR="00B74E4A"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La Psicoanalisi, assieme a Filosofia Critica, Filosofia della Mente, Filosofia della Tecnologia (in particolare della Intelligenza artificiale</w:t>
      </w:r>
      <w:r>
        <w:rPr>
          <w:rFonts w:ascii="Garamond" w:eastAsia="Times New Roman" w:hAnsi="Garamond" w:cs="Times New Roman"/>
          <w:sz w:val="24"/>
          <w:szCs w:val="24"/>
          <w:lang w:eastAsia="it-IT"/>
        </w:rPr>
        <w:t>)</w:t>
      </w:r>
      <w:r w:rsidRPr="005079AD">
        <w:rPr>
          <w:rFonts w:ascii="Garamond" w:eastAsia="Times New Roman" w:hAnsi="Garamond" w:cs="Times New Roman"/>
          <w:sz w:val="24"/>
          <w:szCs w:val="24"/>
          <w:lang w:eastAsia="it-IT"/>
        </w:rPr>
        <w:t xml:space="preserve">, è chiamata a dare un sostanziale contributo per la </w:t>
      </w:r>
      <w:r w:rsidR="004F7A9C" w:rsidRPr="005079AD">
        <w:rPr>
          <w:rFonts w:ascii="Garamond" w:eastAsia="Times New Roman" w:hAnsi="Garamond" w:cs="Times New Roman"/>
          <w:sz w:val="24"/>
          <w:szCs w:val="24"/>
          <w:lang w:eastAsia="it-IT"/>
        </w:rPr>
        <w:t>comprensione di</w:t>
      </w:r>
      <w:r w:rsidRPr="005079AD">
        <w:rPr>
          <w:rFonts w:ascii="Garamond" w:eastAsia="Times New Roman" w:hAnsi="Garamond" w:cs="Times New Roman"/>
          <w:sz w:val="24"/>
          <w:szCs w:val="24"/>
          <w:lang w:eastAsia="it-IT"/>
        </w:rPr>
        <w:t xml:space="preserve"> fenomeni e segnali di formazioni sintomatiche che alterano l’equilibrio psichico per l’attivazione dell’irruenza dell’inconscio collettivo travolgendo la consapevolezza critica.  </w:t>
      </w:r>
    </w:p>
    <w:p w14:paraId="38D968D3" w14:textId="5A9D5692"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Pur avendo </w:t>
      </w:r>
      <w:r w:rsidR="00AA7F80" w:rsidRPr="005079AD">
        <w:rPr>
          <w:rFonts w:ascii="Garamond" w:eastAsia="Times New Roman" w:hAnsi="Garamond" w:cs="Times New Roman"/>
          <w:sz w:val="24"/>
          <w:szCs w:val="24"/>
          <w:lang w:eastAsia="it-IT"/>
        </w:rPr>
        <w:t>superato 125</w:t>
      </w:r>
      <w:r w:rsidRPr="005079AD">
        <w:rPr>
          <w:rFonts w:ascii="Garamond" w:eastAsia="Times New Roman" w:hAnsi="Garamond" w:cs="Times New Roman"/>
          <w:sz w:val="24"/>
          <w:szCs w:val="24"/>
          <w:lang w:eastAsia="it-IT"/>
        </w:rPr>
        <w:t xml:space="preserve"> anni dalla geniale fondazione di Sigmund Freud, </w:t>
      </w:r>
      <w:r>
        <w:rPr>
          <w:rFonts w:ascii="Garamond" w:eastAsia="Times New Roman" w:hAnsi="Garamond" w:cs="Times New Roman"/>
          <w:sz w:val="24"/>
          <w:szCs w:val="24"/>
          <w:lang w:eastAsia="it-IT"/>
        </w:rPr>
        <w:t xml:space="preserve">la Psicoanalisi </w:t>
      </w:r>
      <w:r w:rsidRPr="005079AD">
        <w:rPr>
          <w:rFonts w:ascii="Garamond" w:eastAsia="Times New Roman" w:hAnsi="Garamond" w:cs="Times New Roman"/>
          <w:sz w:val="24"/>
          <w:szCs w:val="24"/>
          <w:lang w:eastAsia="it-IT"/>
        </w:rPr>
        <w:t>non è riuscita a realizzare appieno la sua funzione sociale e culturale di rilevanza antropologica e rivoluzionaria per la costruzione di una Civiltà da molti auspicata come secondo Rinascimento.</w:t>
      </w:r>
    </w:p>
    <w:p w14:paraId="07974404" w14:textId="77777777"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Si può dire che (quasi) nessuno, oggi, dubita del fatto che </w:t>
      </w:r>
      <w:r w:rsidRPr="005079AD">
        <w:rPr>
          <w:rFonts w:ascii="Garamond" w:eastAsia="Times New Roman" w:hAnsi="Garamond" w:cs="Times New Roman"/>
          <w:sz w:val="24"/>
          <w:szCs w:val="24"/>
          <w:bdr w:val="none" w:sz="0" w:space="0" w:color="auto" w:frame="1"/>
          <w:lang w:eastAsia="it-IT"/>
        </w:rPr>
        <w:t>la dinamica dell’inconscio e la dialettica continua tra inconscio e coscienza costituiscono il fondamento del carattere di ciascuna personalità e della collettività umana nella sua complessità</w:t>
      </w:r>
      <w:r w:rsidRPr="005079AD">
        <w:rPr>
          <w:rFonts w:ascii="Garamond" w:eastAsia="Times New Roman" w:hAnsi="Garamond" w:cs="Times New Roman"/>
          <w:sz w:val="24"/>
          <w:szCs w:val="24"/>
          <w:lang w:eastAsia="it-IT"/>
        </w:rPr>
        <w:t>.</w:t>
      </w:r>
    </w:p>
    <w:p w14:paraId="51190D5E" w14:textId="77777777"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Certamente è stata influenzata dall’Arte, dalla Mitologia, dalla Filosofia, dalla Medicina, dalla Storia, dall’Antropologia, ma, a sua volta, ha influenzato l’Arte, la Filosofia, ha insegnato la soggettività in Medicina e, in generale, in tutti gli atti dell’agire umano grazie al dettato freudiano “l’Io non è padrone in casa propria”.</w:t>
      </w:r>
    </w:p>
    <w:p w14:paraId="4922A6AA" w14:textId="77777777"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Si potrebbe sostenere che la Psicoanalisi si sia costituita come una Scienza “tra” Arte-Scienza-Religione, perché interroga come nasce il pensiero, il sentimento, l’emozione, la fede!</w:t>
      </w:r>
    </w:p>
    <w:p w14:paraId="5160A797" w14:textId="77777777"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Tuttavia, fin dalla sua fondazione e, ancor peggio, dalla sua istituzionalizzazione, la psicoanalisi si è contraddistinta per i suoi processi di scissione (come del resto succede nella Politica, nella Chiesa ecc.), dai primi tempi (vedi Jung, Adler) a seguire (vedi Lacan, M. Klein versus A. Freud, Psicologia dell’Io versus Psicologia delle Relazioni Oggettuali versus Psicologia del Sé, Psicoanalisi unipersonale, Psicoanalisi come campo bi-personale e/o bi-</w:t>
      </w:r>
      <w:proofErr w:type="spellStart"/>
      <w:r w:rsidRPr="005079AD">
        <w:rPr>
          <w:rFonts w:ascii="Garamond" w:eastAsia="Times New Roman" w:hAnsi="Garamond" w:cs="Times New Roman"/>
          <w:sz w:val="24"/>
          <w:szCs w:val="24"/>
          <w:lang w:eastAsia="it-IT"/>
        </w:rPr>
        <w:t>pluri</w:t>
      </w:r>
      <w:proofErr w:type="spellEnd"/>
      <w:r w:rsidRPr="005079AD">
        <w:rPr>
          <w:rFonts w:ascii="Garamond" w:eastAsia="Times New Roman" w:hAnsi="Garamond" w:cs="Times New Roman"/>
          <w:sz w:val="24"/>
          <w:szCs w:val="24"/>
          <w:lang w:eastAsia="it-IT"/>
        </w:rPr>
        <w:t xml:space="preserve">-personale, Psicoanalisi Interpersonale, Psicoanalisi Intersoggettiva, ecc. ecc.) per giungere ad una imbarazzante situazione per cui è diventata quasi impropria l’espressione Psicoanalisi (anche qui contrapposta a Psicanalisi), mentre sarebbe più corretta l’espressione le </w:t>
      </w:r>
      <w:proofErr w:type="spellStart"/>
      <w:r w:rsidRPr="005079AD">
        <w:rPr>
          <w:rFonts w:ascii="Garamond" w:eastAsia="Times New Roman" w:hAnsi="Garamond" w:cs="Times New Roman"/>
          <w:sz w:val="24"/>
          <w:szCs w:val="24"/>
          <w:lang w:eastAsia="it-IT"/>
        </w:rPr>
        <w:t>Psic</w:t>
      </w:r>
      <w:proofErr w:type="spellEnd"/>
      <w:r w:rsidRPr="005079AD">
        <w:rPr>
          <w:rFonts w:ascii="Garamond" w:eastAsia="Times New Roman" w:hAnsi="Garamond" w:cs="Times New Roman"/>
          <w:sz w:val="24"/>
          <w:szCs w:val="24"/>
          <w:lang w:eastAsia="it-IT"/>
        </w:rPr>
        <w:t>(o)analisi.</w:t>
      </w:r>
    </w:p>
    <w:p w14:paraId="5043FBCF" w14:textId="77777777"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In fin dei conti, si può dire che il fondamento scientifico paradigmatico della Psicoanalisi sia come Scienza che come Prassi, per buona parte confortate dalle Neuroscienze (cfr. Kandel, Edelman, </w:t>
      </w:r>
      <w:proofErr w:type="spellStart"/>
      <w:r w:rsidRPr="005079AD">
        <w:rPr>
          <w:rFonts w:ascii="Garamond" w:eastAsia="Times New Roman" w:hAnsi="Garamond" w:cs="Times New Roman"/>
          <w:sz w:val="24"/>
          <w:szCs w:val="24"/>
          <w:lang w:eastAsia="it-IT"/>
        </w:rPr>
        <w:t>Damasio</w:t>
      </w:r>
      <w:proofErr w:type="spellEnd"/>
      <w:r w:rsidRPr="005079AD">
        <w:rPr>
          <w:rFonts w:ascii="Garamond" w:eastAsia="Times New Roman" w:hAnsi="Garamond" w:cs="Times New Roman"/>
          <w:sz w:val="24"/>
          <w:szCs w:val="24"/>
          <w:lang w:eastAsia="it-IT"/>
        </w:rPr>
        <w:t xml:space="preserve">, </w:t>
      </w:r>
      <w:proofErr w:type="spellStart"/>
      <w:r w:rsidRPr="005079AD">
        <w:rPr>
          <w:rFonts w:ascii="Garamond" w:eastAsia="Times New Roman" w:hAnsi="Garamond" w:cs="Times New Roman"/>
          <w:sz w:val="24"/>
          <w:szCs w:val="24"/>
          <w:lang w:eastAsia="it-IT"/>
        </w:rPr>
        <w:t>Rizzolati</w:t>
      </w:r>
      <w:proofErr w:type="spellEnd"/>
      <w:r w:rsidRPr="005079AD">
        <w:rPr>
          <w:rFonts w:ascii="Garamond" w:eastAsia="Times New Roman" w:hAnsi="Garamond" w:cs="Times New Roman"/>
          <w:sz w:val="24"/>
          <w:szCs w:val="24"/>
          <w:lang w:eastAsia="it-IT"/>
        </w:rPr>
        <w:t xml:space="preserve">, Gallese et al.) e dalla ricerca empiricamente fondata (cfr. </w:t>
      </w:r>
      <w:proofErr w:type="spellStart"/>
      <w:r w:rsidRPr="005079AD">
        <w:rPr>
          <w:rFonts w:ascii="Garamond" w:eastAsia="Times New Roman" w:hAnsi="Garamond" w:cs="Times New Roman"/>
          <w:sz w:val="24"/>
          <w:szCs w:val="24"/>
          <w:lang w:eastAsia="it-IT"/>
        </w:rPr>
        <w:t>Luborsky</w:t>
      </w:r>
      <w:proofErr w:type="spellEnd"/>
      <w:r w:rsidRPr="005079AD">
        <w:rPr>
          <w:rFonts w:ascii="Garamond" w:eastAsia="Times New Roman" w:hAnsi="Garamond" w:cs="Times New Roman"/>
          <w:sz w:val="24"/>
          <w:szCs w:val="24"/>
          <w:lang w:eastAsia="it-IT"/>
        </w:rPr>
        <w:t>, Levy-</w:t>
      </w:r>
      <w:proofErr w:type="spellStart"/>
      <w:r w:rsidRPr="005079AD">
        <w:rPr>
          <w:rFonts w:ascii="Garamond" w:eastAsia="Times New Roman" w:hAnsi="Garamond" w:cs="Times New Roman"/>
          <w:sz w:val="24"/>
          <w:szCs w:val="24"/>
          <w:lang w:eastAsia="it-IT"/>
        </w:rPr>
        <w:t>Ablon</w:t>
      </w:r>
      <w:proofErr w:type="spellEnd"/>
      <w:r w:rsidRPr="005079AD">
        <w:rPr>
          <w:rFonts w:ascii="Garamond" w:eastAsia="Times New Roman" w:hAnsi="Garamond" w:cs="Times New Roman"/>
          <w:sz w:val="24"/>
          <w:szCs w:val="24"/>
          <w:lang w:eastAsia="it-IT"/>
        </w:rPr>
        <w:t>-</w:t>
      </w:r>
      <w:proofErr w:type="spellStart"/>
      <w:r w:rsidRPr="005079AD">
        <w:rPr>
          <w:rFonts w:ascii="Garamond" w:eastAsia="Times New Roman" w:hAnsi="Garamond" w:cs="Times New Roman"/>
          <w:sz w:val="24"/>
          <w:szCs w:val="24"/>
          <w:lang w:eastAsia="it-IT"/>
        </w:rPr>
        <w:t>Kächele</w:t>
      </w:r>
      <w:proofErr w:type="spellEnd"/>
      <w:r w:rsidRPr="005079AD">
        <w:rPr>
          <w:rFonts w:ascii="Garamond" w:eastAsia="Times New Roman" w:hAnsi="Garamond" w:cs="Times New Roman"/>
          <w:sz w:val="24"/>
          <w:szCs w:val="24"/>
          <w:lang w:eastAsia="it-IT"/>
        </w:rPr>
        <w:t xml:space="preserve">, </w:t>
      </w:r>
      <w:proofErr w:type="spellStart"/>
      <w:r w:rsidRPr="005079AD">
        <w:rPr>
          <w:rFonts w:ascii="Garamond" w:eastAsia="Times New Roman" w:hAnsi="Garamond" w:cs="Times New Roman"/>
          <w:sz w:val="24"/>
          <w:szCs w:val="24"/>
          <w:lang w:eastAsia="it-IT"/>
        </w:rPr>
        <w:t>Fonagy</w:t>
      </w:r>
      <w:proofErr w:type="spellEnd"/>
      <w:r w:rsidRPr="005079AD">
        <w:rPr>
          <w:rFonts w:ascii="Garamond" w:eastAsia="Times New Roman" w:hAnsi="Garamond" w:cs="Times New Roman"/>
          <w:sz w:val="24"/>
          <w:szCs w:val="24"/>
          <w:lang w:eastAsia="it-IT"/>
        </w:rPr>
        <w:t xml:space="preserve">, </w:t>
      </w:r>
      <w:proofErr w:type="spellStart"/>
      <w:r w:rsidRPr="005079AD">
        <w:rPr>
          <w:rFonts w:ascii="Garamond" w:eastAsia="Times New Roman" w:hAnsi="Garamond" w:cs="Times New Roman"/>
          <w:sz w:val="24"/>
          <w:szCs w:val="24"/>
          <w:lang w:eastAsia="it-IT"/>
        </w:rPr>
        <w:t>Westen</w:t>
      </w:r>
      <w:proofErr w:type="spellEnd"/>
      <w:r w:rsidRPr="005079AD">
        <w:rPr>
          <w:rFonts w:ascii="Garamond" w:eastAsia="Times New Roman" w:hAnsi="Garamond" w:cs="Times New Roman"/>
          <w:sz w:val="24"/>
          <w:szCs w:val="24"/>
          <w:lang w:eastAsia="it-IT"/>
        </w:rPr>
        <w:t xml:space="preserve"> et al.) risiede nelle sue componenti essenziali:</w:t>
      </w:r>
    </w:p>
    <w:p w14:paraId="5B201920" w14:textId="77777777" w:rsidR="00B74E4A" w:rsidRPr="005079AD" w:rsidRDefault="00B74E4A" w:rsidP="00B74E4A">
      <w:pPr>
        <w:pStyle w:val="Paragrafoelenco"/>
        <w:numPr>
          <w:ilvl w:val="0"/>
          <w:numId w:val="1"/>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Inconscio e dialettica Conscio/Inconscio</w:t>
      </w:r>
    </w:p>
    <w:p w14:paraId="7970D429" w14:textId="77777777" w:rsidR="00B74E4A" w:rsidRPr="005079AD" w:rsidRDefault="00B74E4A" w:rsidP="00B74E4A">
      <w:pPr>
        <w:pStyle w:val="Paragrafoelenco"/>
        <w:numPr>
          <w:ilvl w:val="0"/>
          <w:numId w:val="1"/>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Tra-</w:t>
      </w:r>
      <w:proofErr w:type="spellStart"/>
      <w:r w:rsidRPr="005079AD">
        <w:rPr>
          <w:rFonts w:ascii="Garamond" w:eastAsia="Times New Roman" w:hAnsi="Garamond" w:cs="Times New Roman"/>
          <w:sz w:val="24"/>
          <w:szCs w:val="24"/>
          <w:lang w:eastAsia="it-IT"/>
        </w:rPr>
        <w:t>nsfert</w:t>
      </w:r>
      <w:proofErr w:type="spellEnd"/>
      <w:r w:rsidRPr="005079AD">
        <w:rPr>
          <w:rFonts w:ascii="Garamond" w:eastAsia="Times New Roman" w:hAnsi="Garamond" w:cs="Times New Roman"/>
          <w:sz w:val="24"/>
          <w:szCs w:val="24"/>
          <w:lang w:eastAsia="it-IT"/>
        </w:rPr>
        <w:t>, tra-</w:t>
      </w:r>
      <w:proofErr w:type="spellStart"/>
      <w:r w:rsidRPr="005079AD">
        <w:rPr>
          <w:rFonts w:ascii="Garamond" w:eastAsia="Times New Roman" w:hAnsi="Garamond" w:cs="Times New Roman"/>
          <w:sz w:val="24"/>
          <w:szCs w:val="24"/>
          <w:lang w:eastAsia="it-IT"/>
        </w:rPr>
        <w:t>sferimenti</w:t>
      </w:r>
      <w:proofErr w:type="spellEnd"/>
      <w:r w:rsidRPr="005079AD">
        <w:rPr>
          <w:rFonts w:ascii="Garamond" w:eastAsia="Times New Roman" w:hAnsi="Garamond" w:cs="Times New Roman"/>
          <w:sz w:val="24"/>
          <w:szCs w:val="24"/>
          <w:lang w:eastAsia="it-IT"/>
        </w:rPr>
        <w:t>, tra-</w:t>
      </w:r>
      <w:proofErr w:type="spellStart"/>
      <w:r w:rsidRPr="005079AD">
        <w:rPr>
          <w:rFonts w:ascii="Garamond" w:eastAsia="Times New Roman" w:hAnsi="Garamond" w:cs="Times New Roman"/>
          <w:sz w:val="24"/>
          <w:szCs w:val="24"/>
          <w:lang w:eastAsia="it-IT"/>
        </w:rPr>
        <w:t>slazioni</w:t>
      </w:r>
      <w:proofErr w:type="spellEnd"/>
      <w:r w:rsidRPr="005079AD">
        <w:rPr>
          <w:rFonts w:ascii="Garamond" w:eastAsia="Times New Roman" w:hAnsi="Garamond" w:cs="Times New Roman"/>
          <w:sz w:val="24"/>
          <w:szCs w:val="24"/>
          <w:lang w:eastAsia="it-IT"/>
        </w:rPr>
        <w:t>, tra-</w:t>
      </w:r>
      <w:proofErr w:type="spellStart"/>
      <w:r w:rsidRPr="005079AD">
        <w:rPr>
          <w:rFonts w:ascii="Garamond" w:eastAsia="Times New Roman" w:hAnsi="Garamond" w:cs="Times New Roman"/>
          <w:sz w:val="24"/>
          <w:szCs w:val="24"/>
          <w:lang w:eastAsia="it-IT"/>
        </w:rPr>
        <w:t>sformazioni</w:t>
      </w:r>
      <w:proofErr w:type="spellEnd"/>
      <w:r w:rsidRPr="005079AD">
        <w:rPr>
          <w:rFonts w:ascii="Garamond" w:eastAsia="Times New Roman" w:hAnsi="Garamond" w:cs="Times New Roman"/>
          <w:sz w:val="24"/>
          <w:szCs w:val="24"/>
          <w:lang w:eastAsia="it-IT"/>
        </w:rPr>
        <w:t>, come</w:t>
      </w:r>
      <w:r>
        <w:rPr>
          <w:rFonts w:ascii="Garamond" w:eastAsia="Times New Roman" w:hAnsi="Garamond" w:cs="Times New Roman"/>
          <w:sz w:val="24"/>
          <w:szCs w:val="24"/>
          <w:lang w:eastAsia="it-IT"/>
        </w:rPr>
        <w:t xml:space="preserve"> </w:t>
      </w:r>
      <w:r w:rsidRPr="005079AD">
        <w:rPr>
          <w:rFonts w:ascii="Garamond" w:eastAsia="Times New Roman" w:hAnsi="Garamond" w:cs="Times New Roman"/>
          <w:sz w:val="24"/>
          <w:szCs w:val="24"/>
          <w:lang w:eastAsia="it-IT"/>
        </w:rPr>
        <w:t>manifestazione della dialettica Conscio/Inconscio (includendo identificazione proiettiva</w:t>
      </w:r>
      <w:r>
        <w:rPr>
          <w:rFonts w:ascii="Garamond" w:eastAsia="Times New Roman" w:hAnsi="Garamond" w:cs="Times New Roman"/>
          <w:sz w:val="24"/>
          <w:szCs w:val="24"/>
          <w:lang w:eastAsia="it-IT"/>
        </w:rPr>
        <w:t xml:space="preserve">, </w:t>
      </w:r>
      <w:r w:rsidRPr="005079AD">
        <w:rPr>
          <w:rFonts w:ascii="Garamond" w:eastAsia="Times New Roman" w:hAnsi="Garamond" w:cs="Times New Roman"/>
          <w:sz w:val="24"/>
          <w:szCs w:val="24"/>
          <w:lang w:eastAsia="it-IT"/>
        </w:rPr>
        <w:t>contro</w:t>
      </w:r>
      <w:r>
        <w:rPr>
          <w:rFonts w:ascii="Garamond" w:eastAsia="Times New Roman" w:hAnsi="Garamond" w:cs="Times New Roman"/>
          <w:sz w:val="24"/>
          <w:szCs w:val="24"/>
          <w:lang w:eastAsia="it-IT"/>
        </w:rPr>
        <w:t>-</w:t>
      </w:r>
      <w:r w:rsidRPr="005079AD">
        <w:rPr>
          <w:rFonts w:ascii="Garamond" w:eastAsia="Times New Roman" w:hAnsi="Garamond" w:cs="Times New Roman"/>
          <w:sz w:val="24"/>
          <w:szCs w:val="24"/>
          <w:lang w:eastAsia="it-IT"/>
        </w:rPr>
        <w:t xml:space="preserve"> identificazione proiettiva, contro-transfert, </w:t>
      </w:r>
      <w:proofErr w:type="gramStart"/>
      <w:r w:rsidRPr="005079AD">
        <w:rPr>
          <w:rFonts w:ascii="Garamond" w:eastAsia="Times New Roman" w:hAnsi="Garamond" w:cs="Times New Roman"/>
          <w:sz w:val="24"/>
          <w:szCs w:val="24"/>
          <w:lang w:eastAsia="it-IT"/>
        </w:rPr>
        <w:t>ecc. )</w:t>
      </w:r>
      <w:proofErr w:type="gramEnd"/>
      <w:r w:rsidRPr="005079AD">
        <w:rPr>
          <w:rFonts w:ascii="Garamond" w:eastAsia="Times New Roman" w:hAnsi="Garamond" w:cs="Times New Roman"/>
          <w:sz w:val="24"/>
          <w:szCs w:val="24"/>
          <w:lang w:eastAsia="it-IT"/>
        </w:rPr>
        <w:t>.</w:t>
      </w:r>
    </w:p>
    <w:p w14:paraId="78882C8A" w14:textId="77777777" w:rsidR="00B74E4A" w:rsidRPr="005079AD" w:rsidRDefault="00B74E4A" w:rsidP="00B74E4A">
      <w:pPr>
        <w:pStyle w:val="Paragrafoelenco"/>
        <w:numPr>
          <w:ilvl w:val="0"/>
          <w:numId w:val="1"/>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Sogno e sue interpretazioni</w:t>
      </w:r>
    </w:p>
    <w:p w14:paraId="1B21AFE2" w14:textId="77777777" w:rsidR="00B74E4A" w:rsidRPr="005079AD" w:rsidRDefault="00B74E4A" w:rsidP="00B74E4A">
      <w:pPr>
        <w:pStyle w:val="Paragrafoelenco"/>
        <w:numPr>
          <w:ilvl w:val="0"/>
          <w:numId w:val="1"/>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Alleanza d’aiuto (o terapeutica)</w:t>
      </w:r>
    </w:p>
    <w:p w14:paraId="43A0FAC4" w14:textId="77777777" w:rsidR="007B48CA" w:rsidRDefault="00B74E4A" w:rsidP="007B48CA">
      <w:pPr>
        <w:pStyle w:val="Paragrafoelenco"/>
        <w:numPr>
          <w:ilvl w:val="0"/>
          <w:numId w:val="1"/>
        </w:num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 xml:space="preserve">Interpretazione e significazione (grazie alla </w:t>
      </w:r>
      <w:proofErr w:type="spellStart"/>
      <w:r w:rsidRPr="005079AD">
        <w:rPr>
          <w:rFonts w:ascii="Garamond" w:eastAsia="Times New Roman" w:hAnsi="Garamond" w:cs="Times New Roman"/>
          <w:sz w:val="24"/>
          <w:szCs w:val="24"/>
          <w:lang w:eastAsia="it-IT"/>
        </w:rPr>
        <w:t>Nachträglikcheit</w:t>
      </w:r>
      <w:proofErr w:type="spellEnd"/>
      <w:r w:rsidRPr="005079AD">
        <w:rPr>
          <w:rFonts w:ascii="Garamond" w:eastAsia="Times New Roman" w:hAnsi="Garamond" w:cs="Times New Roman"/>
          <w:sz w:val="24"/>
          <w:szCs w:val="24"/>
          <w:lang w:eastAsia="it-IT"/>
        </w:rPr>
        <w:t xml:space="preserve">, </w:t>
      </w:r>
      <w:proofErr w:type="spellStart"/>
      <w:r w:rsidRPr="005079AD">
        <w:rPr>
          <w:rFonts w:ascii="Garamond" w:eastAsia="Times New Roman" w:hAnsi="Garamond" w:cs="Times New Roman"/>
          <w:sz w:val="24"/>
          <w:szCs w:val="24"/>
          <w:lang w:eastAsia="it-IT"/>
        </w:rPr>
        <w:t>après</w:t>
      </w:r>
      <w:proofErr w:type="spellEnd"/>
      <w:r w:rsidRPr="005079AD">
        <w:rPr>
          <w:rFonts w:ascii="Garamond" w:eastAsia="Times New Roman" w:hAnsi="Garamond" w:cs="Times New Roman"/>
          <w:sz w:val="24"/>
          <w:szCs w:val="24"/>
          <w:lang w:eastAsia="it-IT"/>
        </w:rPr>
        <w:t>-coup, attribuzione retrospettiva di significato).</w:t>
      </w:r>
    </w:p>
    <w:p w14:paraId="4B997CEF" w14:textId="55E4BFDA" w:rsidR="007B48CA" w:rsidRPr="007B48CA" w:rsidRDefault="00B74E4A" w:rsidP="007B48CA">
      <w:pPr>
        <w:pStyle w:val="Paragrafoelenco"/>
        <w:numPr>
          <w:ilvl w:val="0"/>
          <w:numId w:val="1"/>
        </w:numPr>
        <w:ind w:left="1134"/>
        <w:jc w:val="left"/>
        <w:textAlignment w:val="baseline"/>
        <w:rPr>
          <w:rFonts w:ascii="Garamond" w:eastAsia="Times New Roman" w:hAnsi="Garamond" w:cs="Times New Roman"/>
          <w:sz w:val="24"/>
          <w:szCs w:val="24"/>
          <w:lang w:eastAsia="it-IT"/>
        </w:rPr>
      </w:pPr>
      <w:r w:rsidRPr="007B48CA">
        <w:rPr>
          <w:rFonts w:ascii="Garamond" w:eastAsia="Times New Roman" w:hAnsi="Garamond" w:cs="Times New Roman"/>
          <w:sz w:val="24"/>
          <w:szCs w:val="24"/>
          <w:lang w:eastAsia="it-IT"/>
        </w:rPr>
        <w:t>Se fossimo d’accordo nel considerare tutto ciò come “Paradigma</w:t>
      </w:r>
      <w:r w:rsidR="00B612E3" w:rsidRPr="007B48CA">
        <w:rPr>
          <w:rFonts w:ascii="Garamond" w:eastAsia="Times New Roman" w:hAnsi="Garamond" w:cs="Times New Roman"/>
          <w:sz w:val="24"/>
          <w:szCs w:val="24"/>
          <w:lang w:eastAsia="it-IT"/>
        </w:rPr>
        <w:t xml:space="preserve"> </w:t>
      </w:r>
      <w:r w:rsidR="00B612E3" w:rsidRPr="007B48CA">
        <w:rPr>
          <w:rFonts w:ascii="Garamond" w:eastAsia="Times New Roman" w:hAnsi="Garamond" w:cs="Times New Roman"/>
          <w:sz w:val="24"/>
          <w:szCs w:val="24"/>
          <w:lang w:eastAsia="it-IT"/>
        </w:rPr>
        <w:t>fondamentale</w:t>
      </w:r>
      <w:r w:rsidRPr="007B48CA">
        <w:rPr>
          <w:rFonts w:ascii="Garamond" w:eastAsia="Times New Roman" w:hAnsi="Garamond" w:cs="Times New Roman"/>
          <w:sz w:val="24"/>
          <w:szCs w:val="24"/>
          <w:lang w:eastAsia="it-IT"/>
        </w:rPr>
        <w:t xml:space="preserve"> della Psicoanalisi” e delle Psicoterapie che ad essa si ispirano nell’applicazione </w:t>
      </w:r>
      <w:r w:rsidR="00B612E3" w:rsidRPr="007B48CA">
        <w:rPr>
          <w:rFonts w:ascii="Garamond" w:eastAsia="Times New Roman" w:hAnsi="Garamond" w:cs="Times New Roman"/>
          <w:sz w:val="24"/>
          <w:szCs w:val="24"/>
          <w:lang w:eastAsia="it-IT"/>
        </w:rPr>
        <w:t xml:space="preserve">non solo </w:t>
      </w:r>
      <w:r w:rsidRPr="007B48CA">
        <w:rPr>
          <w:rFonts w:ascii="Garamond" w:eastAsia="Times New Roman" w:hAnsi="Garamond" w:cs="Times New Roman"/>
          <w:sz w:val="24"/>
          <w:szCs w:val="24"/>
          <w:lang w:eastAsia="it-IT"/>
        </w:rPr>
        <w:t xml:space="preserve">alla pratica terapeutica, dovremmo convenire che </w:t>
      </w:r>
      <w:r w:rsidR="004F7A9C" w:rsidRPr="007B48CA">
        <w:rPr>
          <w:rFonts w:ascii="Garamond" w:eastAsia="Times New Roman" w:hAnsi="Garamond" w:cs="Times New Roman"/>
          <w:sz w:val="24"/>
          <w:szCs w:val="24"/>
          <w:lang w:eastAsia="it-IT"/>
        </w:rPr>
        <w:t xml:space="preserve">è quanto mai opportuno un lavoro di integrazione dei vari saperi e buone pratiche fin qui acquisite per proporre </w:t>
      </w:r>
      <w:r w:rsidR="00B612E3" w:rsidRPr="007B48CA">
        <w:rPr>
          <w:rFonts w:ascii="Garamond" w:eastAsia="Times New Roman" w:hAnsi="Garamond" w:cs="Times New Roman"/>
          <w:sz w:val="24"/>
          <w:szCs w:val="24"/>
          <w:lang w:eastAsia="it-IT"/>
        </w:rPr>
        <w:t xml:space="preserve">alla Società allargata una sorta di </w:t>
      </w:r>
      <w:proofErr w:type="spellStart"/>
      <w:r w:rsidR="00B612E3" w:rsidRPr="007B48CA">
        <w:rPr>
          <w:rFonts w:ascii="Garamond" w:eastAsia="Times New Roman" w:hAnsi="Garamond" w:cs="Times New Roman"/>
          <w:i/>
          <w:iCs/>
          <w:sz w:val="24"/>
          <w:szCs w:val="24"/>
          <w:lang w:eastAsia="it-IT"/>
        </w:rPr>
        <w:t>antropopsicoanalisi</w:t>
      </w:r>
      <w:proofErr w:type="spellEnd"/>
      <w:r w:rsidR="00B612E3" w:rsidRPr="007B48CA">
        <w:rPr>
          <w:rFonts w:ascii="Garamond" w:eastAsia="Times New Roman" w:hAnsi="Garamond" w:cs="Times New Roman"/>
          <w:i/>
          <w:iCs/>
          <w:sz w:val="24"/>
          <w:szCs w:val="24"/>
          <w:lang w:eastAsia="it-IT"/>
        </w:rPr>
        <w:t xml:space="preserve"> </w:t>
      </w:r>
      <w:r w:rsidR="007B48CA" w:rsidRPr="007B48CA">
        <w:rPr>
          <w:rFonts w:ascii="Garamond" w:eastAsia="Times New Roman" w:hAnsi="Garamond" w:cs="Times New Roman"/>
          <w:sz w:val="24"/>
          <w:szCs w:val="24"/>
          <w:lang w:eastAsia="it-IT"/>
        </w:rPr>
        <w:t>per la realizzazione di un</w:t>
      </w:r>
      <w:r w:rsidR="007B48CA" w:rsidRPr="007B48CA">
        <w:rPr>
          <w:rFonts w:ascii="Garamond" w:eastAsia="Times New Roman" w:hAnsi="Garamond" w:cs="Times New Roman"/>
          <w:i/>
          <w:iCs/>
          <w:sz w:val="24"/>
          <w:szCs w:val="24"/>
          <w:lang w:eastAsia="it-IT"/>
        </w:rPr>
        <w:t xml:space="preserve"> vero</w:t>
      </w:r>
      <w:r w:rsidR="00B612E3" w:rsidRPr="007B48CA">
        <w:rPr>
          <w:rFonts w:ascii="Garamond" w:eastAsia="Times New Roman" w:hAnsi="Garamond" w:cs="Times New Roman"/>
          <w:sz w:val="24"/>
          <w:szCs w:val="24"/>
          <w:lang w:eastAsia="it-IT"/>
        </w:rPr>
        <w:t xml:space="preserve"> </w:t>
      </w:r>
      <w:r w:rsidR="00B612E3" w:rsidRPr="007B48CA">
        <w:rPr>
          <w:rFonts w:ascii="Garamond" w:eastAsia="Times New Roman" w:hAnsi="Garamond" w:cs="Times New Roman"/>
          <w:i/>
          <w:iCs/>
          <w:sz w:val="24"/>
          <w:szCs w:val="24"/>
          <w:lang w:eastAsia="it-IT"/>
        </w:rPr>
        <w:t>progresso di Civilt</w:t>
      </w:r>
      <w:r w:rsidR="007B48CA" w:rsidRPr="007B48CA">
        <w:rPr>
          <w:rFonts w:ascii="Garamond" w:eastAsia="Times New Roman" w:hAnsi="Garamond" w:cs="Times New Roman"/>
          <w:i/>
          <w:iCs/>
          <w:sz w:val="24"/>
          <w:szCs w:val="24"/>
          <w:lang w:eastAsia="it-IT"/>
        </w:rPr>
        <w:t>à.</w:t>
      </w:r>
    </w:p>
    <w:p w14:paraId="216A9004" w14:textId="77777777" w:rsidR="00FC5311" w:rsidRPr="00FC5311" w:rsidRDefault="007B48CA" w:rsidP="00FC5311">
      <w:pPr>
        <w:pStyle w:val="Paragrafoelenco"/>
        <w:numPr>
          <w:ilvl w:val="0"/>
          <w:numId w:val="1"/>
        </w:numPr>
        <w:jc w:val="left"/>
        <w:textAlignment w:val="baseline"/>
        <w:rPr>
          <w:rFonts w:ascii="Garamond" w:eastAsia="Times New Roman" w:hAnsi="Garamond" w:cs="Times New Roman"/>
          <w:i/>
          <w:iCs/>
          <w:sz w:val="24"/>
          <w:szCs w:val="24"/>
          <w:lang w:eastAsia="it-IT"/>
        </w:rPr>
      </w:pPr>
      <w:r w:rsidRPr="00FC5311">
        <w:rPr>
          <w:rFonts w:ascii="Garamond" w:eastAsia="Times New Roman" w:hAnsi="Garamond" w:cs="Times New Roman"/>
          <w:sz w:val="24"/>
          <w:szCs w:val="24"/>
          <w:lang w:eastAsia="it-IT"/>
        </w:rPr>
        <w:t xml:space="preserve"> </w:t>
      </w:r>
      <w:r w:rsidR="00B74E4A" w:rsidRPr="00FC5311">
        <w:rPr>
          <w:rFonts w:ascii="Garamond" w:eastAsia="Times New Roman" w:hAnsi="Garamond" w:cs="Times New Roman"/>
          <w:sz w:val="24"/>
          <w:szCs w:val="24"/>
          <w:lang w:eastAsia="it-IT"/>
        </w:rPr>
        <w:t>Considerando la rilevanza del concetto di inconscio (sia nella dimensione individuale che collettiva) appare evidente che l’evoluzione dell’Umanità sia il risultato di un processo lento, faticoso e profondamente soggettivo di una progressiva acquisizione di consapevolezza e assunzione di responsabilità della vita psichica.</w:t>
      </w:r>
    </w:p>
    <w:p w14:paraId="157BB111" w14:textId="77777777" w:rsidR="00FC5311" w:rsidRPr="00FC5311" w:rsidRDefault="00B74E4A" w:rsidP="00FC5311">
      <w:pPr>
        <w:pStyle w:val="Paragrafoelenco"/>
        <w:numPr>
          <w:ilvl w:val="0"/>
          <w:numId w:val="1"/>
        </w:numPr>
        <w:jc w:val="left"/>
        <w:textAlignment w:val="baseline"/>
        <w:rPr>
          <w:rFonts w:ascii="Garamond" w:eastAsia="Times New Roman" w:hAnsi="Garamond" w:cs="Times New Roman"/>
          <w:i/>
          <w:iCs/>
          <w:sz w:val="24"/>
          <w:szCs w:val="24"/>
          <w:lang w:eastAsia="it-IT"/>
        </w:rPr>
      </w:pPr>
      <w:r w:rsidRPr="00FC5311">
        <w:rPr>
          <w:rFonts w:ascii="Garamond" w:eastAsia="Times New Roman" w:hAnsi="Garamond" w:cs="Times New Roman"/>
          <w:sz w:val="24"/>
          <w:szCs w:val="24"/>
          <w:lang w:eastAsia="it-IT"/>
        </w:rPr>
        <w:t>In tal senso la storia della evoluzione delle credenze laiche e religiose è un’ottima testimonianza della lunga e faticosa marcia sostenuta dalla Coscienza per l’anelito alla conoscenza degli sconfinati territori dell’Ignoto, dell’Inconsci</w:t>
      </w:r>
      <w:r w:rsidR="00FC5311">
        <w:rPr>
          <w:rFonts w:ascii="Garamond" w:eastAsia="Times New Roman" w:hAnsi="Garamond" w:cs="Times New Roman"/>
          <w:sz w:val="24"/>
          <w:szCs w:val="24"/>
          <w:lang w:eastAsia="it-IT"/>
        </w:rPr>
        <w:t>o.</w:t>
      </w:r>
    </w:p>
    <w:p w14:paraId="1B454BF8" w14:textId="77777777" w:rsidR="00FC5311" w:rsidRPr="00FC5311" w:rsidRDefault="00FC5311" w:rsidP="00FC5311">
      <w:pPr>
        <w:pStyle w:val="Paragrafoelenco"/>
        <w:numPr>
          <w:ilvl w:val="0"/>
          <w:numId w:val="1"/>
        </w:numPr>
        <w:jc w:val="left"/>
        <w:textAlignment w:val="baseline"/>
        <w:rPr>
          <w:rFonts w:ascii="Garamond" w:eastAsia="Times New Roman" w:hAnsi="Garamond" w:cs="Times New Roman"/>
          <w:i/>
          <w:iCs/>
          <w:sz w:val="24"/>
          <w:szCs w:val="24"/>
          <w:lang w:eastAsia="it-IT"/>
        </w:rPr>
      </w:pPr>
      <w:r w:rsidRPr="00FC5311">
        <w:rPr>
          <w:rFonts w:ascii="Garamond" w:eastAsia="Times New Roman" w:hAnsi="Garamond" w:cs="Times New Roman"/>
          <w:sz w:val="24"/>
          <w:szCs w:val="24"/>
          <w:lang w:eastAsia="it-IT"/>
        </w:rPr>
        <w:t>È</w:t>
      </w:r>
      <w:r w:rsidR="00B74E4A" w:rsidRPr="00FC5311">
        <w:rPr>
          <w:rFonts w:ascii="Garamond" w:eastAsia="Times New Roman" w:hAnsi="Garamond" w:cs="Times New Roman"/>
          <w:sz w:val="24"/>
          <w:szCs w:val="24"/>
          <w:lang w:eastAsia="it-IT"/>
        </w:rPr>
        <w:t xml:space="preserve"> altresì vero che una Società segnata da gravi carenze, ingiustizie, maltrattamenti e vessazioni degli umani verso i propri simili e verso l’ambiente di vita, perverte la struttura stessa del rapporto Conscio/Inconscio, predisponendola a vivere come traumatizzante il confronto con la vita.</w:t>
      </w:r>
      <w:r w:rsidR="00B74E4A" w:rsidRPr="00FC5311">
        <w:rPr>
          <w:rFonts w:ascii="Garamond" w:eastAsia="Times New Roman" w:hAnsi="Garamond" w:cs="Times New Roman"/>
          <w:sz w:val="24"/>
          <w:szCs w:val="24"/>
          <w:lang w:eastAsia="it-IT"/>
        </w:rPr>
        <w:br/>
        <w:t>In sostanza esiste un rapporto di reciprocità tra realtà di Psiche, realtà di Natura e realtà concreta della vita quotidiana socialmente organizzata.</w:t>
      </w:r>
    </w:p>
    <w:p w14:paraId="49677D4C" w14:textId="77777777" w:rsidR="00FC5311" w:rsidRPr="00FC5311" w:rsidRDefault="00B74E4A" w:rsidP="00FC5311">
      <w:pPr>
        <w:pStyle w:val="Paragrafoelenco"/>
        <w:numPr>
          <w:ilvl w:val="0"/>
          <w:numId w:val="1"/>
        </w:numPr>
        <w:jc w:val="left"/>
        <w:textAlignment w:val="baseline"/>
        <w:rPr>
          <w:rFonts w:ascii="Garamond" w:eastAsia="Times New Roman" w:hAnsi="Garamond" w:cs="Times New Roman"/>
          <w:i/>
          <w:iCs/>
          <w:sz w:val="24"/>
          <w:szCs w:val="24"/>
          <w:lang w:eastAsia="it-IT"/>
        </w:rPr>
      </w:pPr>
      <w:proofErr w:type="gramStart"/>
      <w:r w:rsidRPr="00FC5311">
        <w:rPr>
          <w:rFonts w:ascii="Garamond" w:eastAsia="Times New Roman" w:hAnsi="Garamond" w:cs="Times New Roman"/>
          <w:sz w:val="24"/>
          <w:szCs w:val="24"/>
          <w:lang w:eastAsia="it-IT"/>
        </w:rPr>
        <w:t>E’</w:t>
      </w:r>
      <w:proofErr w:type="gramEnd"/>
      <w:r w:rsidRPr="00FC5311">
        <w:rPr>
          <w:rFonts w:ascii="Garamond" w:eastAsia="Times New Roman" w:hAnsi="Garamond" w:cs="Times New Roman"/>
          <w:sz w:val="24"/>
          <w:szCs w:val="24"/>
          <w:lang w:eastAsia="it-IT"/>
        </w:rPr>
        <w:t xml:space="preserve"> vero che la psicoanalisi ha influenzato molti aspetti della vita contemporanea attraverso l’arte, la cinematografia, la letteratura, il modo di concepire la cura del disagio psichico, la formazione di una buona parte degli operatori della salute mentale e dell’assistenza sociale; tuttavia, è pur vero che la psicoanalisi e le diverse psicologie psicodinamiche che derivano da essa non sono riuscite ancora ad incidere profondamente nella Società complessiva.</w:t>
      </w:r>
    </w:p>
    <w:p w14:paraId="726D40B4" w14:textId="6CBA7D58" w:rsidR="00B74E4A" w:rsidRPr="00FC5311" w:rsidRDefault="00B74E4A" w:rsidP="00FC5311">
      <w:pPr>
        <w:pStyle w:val="Paragrafoelenco"/>
        <w:numPr>
          <w:ilvl w:val="0"/>
          <w:numId w:val="1"/>
        </w:numPr>
        <w:jc w:val="left"/>
        <w:textAlignment w:val="baseline"/>
        <w:rPr>
          <w:rFonts w:ascii="Garamond" w:eastAsia="Times New Roman" w:hAnsi="Garamond" w:cs="Times New Roman"/>
          <w:b/>
          <w:bCs/>
          <w:i/>
          <w:iCs/>
          <w:sz w:val="24"/>
          <w:szCs w:val="24"/>
          <w:lang w:eastAsia="it-IT"/>
        </w:rPr>
      </w:pPr>
      <w:r w:rsidRPr="00FC5311">
        <w:rPr>
          <w:rFonts w:ascii="Garamond" w:eastAsia="Times New Roman" w:hAnsi="Garamond" w:cs="Times New Roman"/>
          <w:sz w:val="24"/>
          <w:szCs w:val="24"/>
          <w:lang w:eastAsia="it-IT"/>
        </w:rPr>
        <w:t xml:space="preserve">Varie sono le ragioni di tale ragionevole pessimismo freudiano (L’avvenire di un’illusione del 1927, il disagio della civiltà del 1929, Perché la </w:t>
      </w:r>
      <w:proofErr w:type="gramStart"/>
      <w:r w:rsidRPr="00FC5311">
        <w:rPr>
          <w:rFonts w:ascii="Garamond" w:eastAsia="Times New Roman" w:hAnsi="Garamond" w:cs="Times New Roman"/>
          <w:sz w:val="24"/>
          <w:szCs w:val="24"/>
          <w:lang w:eastAsia="it-IT"/>
        </w:rPr>
        <w:t>guerra?,</w:t>
      </w:r>
      <w:proofErr w:type="gramEnd"/>
      <w:r w:rsidRPr="00FC5311">
        <w:rPr>
          <w:rFonts w:ascii="Garamond" w:eastAsia="Times New Roman" w:hAnsi="Garamond" w:cs="Times New Roman"/>
          <w:sz w:val="24"/>
          <w:szCs w:val="24"/>
          <w:lang w:eastAsia="it-IT"/>
        </w:rPr>
        <w:t xml:space="preserve"> epistolario con Einstein del 1932).</w:t>
      </w:r>
      <w:r w:rsidRPr="00FC5311">
        <w:rPr>
          <w:rFonts w:ascii="Garamond" w:eastAsia="Times New Roman" w:hAnsi="Garamond" w:cs="Times New Roman"/>
          <w:sz w:val="24"/>
          <w:szCs w:val="24"/>
          <w:lang w:eastAsia="it-IT"/>
        </w:rPr>
        <w:br/>
      </w:r>
      <w:r w:rsidRPr="00FC5311">
        <w:rPr>
          <w:rFonts w:ascii="Garamond" w:eastAsia="Times New Roman" w:hAnsi="Garamond" w:cs="Times New Roman"/>
          <w:b/>
          <w:bCs/>
          <w:sz w:val="24"/>
          <w:szCs w:val="24"/>
          <w:lang w:eastAsia="it-IT"/>
        </w:rPr>
        <w:t>Ne esaminiamo alcune senza pretese di esaustività:</w:t>
      </w:r>
    </w:p>
    <w:p w14:paraId="24398122" w14:textId="77777777" w:rsidR="00FC5311" w:rsidRDefault="00B74E4A" w:rsidP="00FC5311">
      <w:pPr>
        <w:pStyle w:val="Paragrafoelenco"/>
        <w:ind w:left="1069"/>
        <w:jc w:val="left"/>
        <w:textAlignment w:val="baseline"/>
        <w:rPr>
          <w:rFonts w:ascii="Garamond" w:eastAsia="Times New Roman" w:hAnsi="Garamond" w:cs="Times New Roman"/>
          <w:sz w:val="24"/>
          <w:szCs w:val="24"/>
          <w:lang w:eastAsia="it-IT"/>
        </w:rPr>
      </w:pPr>
      <w:r w:rsidRPr="00FC5311">
        <w:rPr>
          <w:rFonts w:ascii="Garamond" w:eastAsia="Times New Roman" w:hAnsi="Garamond" w:cs="Times New Roman"/>
          <w:b/>
          <w:bCs/>
          <w:sz w:val="24"/>
          <w:szCs w:val="24"/>
          <w:bdr w:val="none" w:sz="0" w:space="0" w:color="auto" w:frame="1"/>
          <w:lang w:eastAsia="it-IT"/>
        </w:rPr>
        <w:t>L’INCONSCIO FA PAURA</w:t>
      </w:r>
      <w:r w:rsidRPr="00FC5311">
        <w:rPr>
          <w:rFonts w:ascii="Garamond" w:eastAsia="Times New Roman" w:hAnsi="Garamond" w:cs="Times New Roman"/>
          <w:b/>
          <w:bCs/>
          <w:sz w:val="24"/>
          <w:szCs w:val="24"/>
          <w:lang w:eastAsia="it-IT"/>
        </w:rPr>
        <w:t>.</w:t>
      </w:r>
      <w:r w:rsidRPr="00FC5311">
        <w:rPr>
          <w:rFonts w:ascii="Garamond" w:eastAsia="Times New Roman" w:hAnsi="Garamond" w:cs="Times New Roman"/>
          <w:sz w:val="24"/>
          <w:szCs w:val="24"/>
          <w:lang w:eastAsia="it-IT"/>
        </w:rPr>
        <w:br/>
      </w:r>
    </w:p>
    <w:p w14:paraId="737E0B90" w14:textId="1BB90675" w:rsidR="00FC5311" w:rsidRDefault="00B74E4A" w:rsidP="00FC5311">
      <w:pPr>
        <w:pStyle w:val="Paragrafoelenco"/>
        <w:numPr>
          <w:ilvl w:val="0"/>
          <w:numId w:val="1"/>
        </w:numPr>
        <w:jc w:val="left"/>
        <w:textAlignment w:val="baseline"/>
        <w:rPr>
          <w:rFonts w:ascii="Garamond" w:eastAsia="Times New Roman" w:hAnsi="Garamond" w:cs="Times New Roman"/>
          <w:sz w:val="24"/>
          <w:szCs w:val="24"/>
          <w:lang w:eastAsia="it-IT"/>
        </w:rPr>
      </w:pPr>
      <w:r w:rsidRPr="00FC5311">
        <w:rPr>
          <w:rFonts w:ascii="Garamond" w:eastAsia="Times New Roman" w:hAnsi="Garamond" w:cs="Times New Roman"/>
          <w:sz w:val="24"/>
          <w:szCs w:val="24"/>
          <w:lang w:eastAsia="it-IT"/>
        </w:rPr>
        <w:t>L’inconscio evoca il senso dell’</w:t>
      </w:r>
      <w:r w:rsidRPr="00FC5311">
        <w:rPr>
          <w:rFonts w:ascii="Garamond" w:eastAsia="Times New Roman" w:hAnsi="Garamond" w:cs="Times New Roman"/>
          <w:sz w:val="24"/>
          <w:szCs w:val="24"/>
          <w:bdr w:val="none" w:sz="0" w:space="0" w:color="auto" w:frame="1"/>
          <w:lang w:eastAsia="it-IT"/>
        </w:rPr>
        <w:t>ignoto</w:t>
      </w:r>
      <w:r w:rsidRPr="00FC5311">
        <w:rPr>
          <w:rFonts w:ascii="Garamond" w:eastAsia="Times New Roman" w:hAnsi="Garamond" w:cs="Times New Roman"/>
          <w:sz w:val="24"/>
          <w:szCs w:val="24"/>
          <w:lang w:eastAsia="it-IT"/>
        </w:rPr>
        <w:t>, dell’</w:t>
      </w:r>
      <w:r w:rsidRPr="00FC5311">
        <w:rPr>
          <w:rFonts w:ascii="Garamond" w:eastAsia="Times New Roman" w:hAnsi="Garamond" w:cs="Times New Roman"/>
          <w:sz w:val="24"/>
          <w:szCs w:val="24"/>
          <w:bdr w:val="none" w:sz="0" w:space="0" w:color="auto" w:frame="1"/>
          <w:lang w:eastAsia="it-IT"/>
        </w:rPr>
        <w:t>estraneità</w:t>
      </w:r>
      <w:r w:rsidRPr="00FC5311">
        <w:rPr>
          <w:rFonts w:ascii="Garamond" w:eastAsia="Times New Roman" w:hAnsi="Garamond" w:cs="Times New Roman"/>
          <w:sz w:val="24"/>
          <w:szCs w:val="24"/>
          <w:lang w:eastAsia="it-IT"/>
        </w:rPr>
        <w:t>, della </w:t>
      </w:r>
      <w:r w:rsidRPr="00FC5311">
        <w:rPr>
          <w:rFonts w:ascii="Garamond" w:eastAsia="Times New Roman" w:hAnsi="Garamond" w:cs="Times New Roman"/>
          <w:sz w:val="24"/>
          <w:szCs w:val="24"/>
          <w:bdr w:val="none" w:sz="0" w:space="0" w:color="auto" w:frame="1"/>
          <w:lang w:eastAsia="it-IT"/>
        </w:rPr>
        <w:t>non padronanza di sé</w:t>
      </w:r>
      <w:r w:rsidRPr="00FC5311">
        <w:rPr>
          <w:rFonts w:ascii="Garamond" w:eastAsia="Times New Roman" w:hAnsi="Garamond" w:cs="Times New Roman"/>
          <w:sz w:val="24"/>
          <w:szCs w:val="24"/>
          <w:lang w:eastAsia="it-IT"/>
        </w:rPr>
        <w:t>, della </w:t>
      </w:r>
      <w:r w:rsidRPr="00FC5311">
        <w:rPr>
          <w:rFonts w:ascii="Garamond" w:eastAsia="Times New Roman" w:hAnsi="Garamond" w:cs="Times New Roman"/>
          <w:sz w:val="24"/>
          <w:szCs w:val="24"/>
          <w:bdr w:val="none" w:sz="0" w:space="0" w:color="auto" w:frame="1"/>
          <w:lang w:eastAsia="it-IT"/>
        </w:rPr>
        <w:t>pazzia</w:t>
      </w:r>
      <w:r w:rsidRPr="00FC5311">
        <w:rPr>
          <w:rFonts w:ascii="Garamond" w:eastAsia="Times New Roman" w:hAnsi="Garamond" w:cs="Times New Roman"/>
          <w:sz w:val="24"/>
          <w:szCs w:val="24"/>
          <w:lang w:eastAsia="it-IT"/>
        </w:rPr>
        <w:t>.</w:t>
      </w:r>
      <w:r w:rsidRPr="00FC5311">
        <w:rPr>
          <w:rFonts w:ascii="Garamond" w:eastAsia="Times New Roman" w:hAnsi="Garamond" w:cs="Times New Roman"/>
          <w:sz w:val="24"/>
          <w:szCs w:val="24"/>
          <w:lang w:eastAsia="it-IT"/>
        </w:rPr>
        <w:br/>
      </w:r>
      <w:proofErr w:type="gramStart"/>
      <w:r w:rsidRPr="00FC5311">
        <w:rPr>
          <w:rFonts w:ascii="Garamond" w:eastAsia="Times New Roman" w:hAnsi="Garamond" w:cs="Times New Roman"/>
          <w:sz w:val="24"/>
          <w:szCs w:val="24"/>
          <w:lang w:eastAsia="it-IT"/>
        </w:rPr>
        <w:t>E’</w:t>
      </w:r>
      <w:proofErr w:type="gramEnd"/>
      <w:r w:rsidRPr="00FC5311">
        <w:rPr>
          <w:rFonts w:ascii="Garamond" w:eastAsia="Times New Roman" w:hAnsi="Garamond" w:cs="Times New Roman"/>
          <w:sz w:val="24"/>
          <w:szCs w:val="24"/>
          <w:lang w:eastAsia="it-IT"/>
        </w:rPr>
        <w:t xml:space="preserve"> infatti inquietante sentire che il proprio Io “non è padrone in casa propria”, ma è influenzato, talvolta travolto, da una forza oscura e misteriosa che appare incomprensibile alla coscienza</w:t>
      </w:r>
      <w:r w:rsidR="00FC5311">
        <w:rPr>
          <w:rFonts w:ascii="Garamond" w:eastAsia="Times New Roman" w:hAnsi="Garamond" w:cs="Times New Roman"/>
          <w:sz w:val="24"/>
          <w:szCs w:val="24"/>
          <w:lang w:eastAsia="it-IT"/>
        </w:rPr>
        <w:t>.</w:t>
      </w:r>
    </w:p>
    <w:p w14:paraId="7E466BF9" w14:textId="77777777" w:rsidR="00FC5311" w:rsidRDefault="00B74E4A" w:rsidP="00FC5311">
      <w:pPr>
        <w:pStyle w:val="Paragrafoelenco"/>
        <w:numPr>
          <w:ilvl w:val="0"/>
          <w:numId w:val="1"/>
        </w:numPr>
        <w:jc w:val="left"/>
        <w:textAlignment w:val="baseline"/>
        <w:rPr>
          <w:rFonts w:ascii="Garamond" w:eastAsia="Times New Roman" w:hAnsi="Garamond" w:cs="Times New Roman"/>
          <w:sz w:val="24"/>
          <w:szCs w:val="24"/>
          <w:lang w:eastAsia="it-IT"/>
        </w:rPr>
      </w:pPr>
      <w:r w:rsidRPr="00FC5311">
        <w:rPr>
          <w:rFonts w:ascii="Garamond" w:eastAsia="Times New Roman" w:hAnsi="Garamond" w:cs="Times New Roman"/>
          <w:sz w:val="24"/>
          <w:szCs w:val="24"/>
          <w:lang w:eastAsia="it-IT"/>
        </w:rPr>
        <w:t xml:space="preserve">Da Freud ad oggi, grazie ai contributi di Jung, Abraham, </w:t>
      </w:r>
      <w:proofErr w:type="spellStart"/>
      <w:r w:rsidRPr="00FC5311">
        <w:rPr>
          <w:rFonts w:ascii="Garamond" w:eastAsia="Times New Roman" w:hAnsi="Garamond" w:cs="Times New Roman"/>
          <w:sz w:val="24"/>
          <w:szCs w:val="24"/>
          <w:lang w:eastAsia="it-IT"/>
        </w:rPr>
        <w:t>Ferenczi</w:t>
      </w:r>
      <w:proofErr w:type="spellEnd"/>
      <w:r w:rsidRPr="00FC5311">
        <w:rPr>
          <w:rFonts w:ascii="Garamond" w:eastAsia="Times New Roman" w:hAnsi="Garamond" w:cs="Times New Roman"/>
          <w:sz w:val="24"/>
          <w:szCs w:val="24"/>
          <w:lang w:eastAsia="it-IT"/>
        </w:rPr>
        <w:t xml:space="preserve">, </w:t>
      </w:r>
      <w:proofErr w:type="spellStart"/>
      <w:r w:rsidRPr="00FC5311">
        <w:rPr>
          <w:rFonts w:ascii="Garamond" w:eastAsia="Times New Roman" w:hAnsi="Garamond" w:cs="Times New Roman"/>
          <w:sz w:val="24"/>
          <w:szCs w:val="24"/>
          <w:lang w:eastAsia="it-IT"/>
        </w:rPr>
        <w:t>Fairbairn</w:t>
      </w:r>
      <w:proofErr w:type="spellEnd"/>
      <w:r w:rsidRPr="00FC5311">
        <w:rPr>
          <w:rFonts w:ascii="Garamond" w:eastAsia="Times New Roman" w:hAnsi="Garamond" w:cs="Times New Roman"/>
          <w:sz w:val="24"/>
          <w:szCs w:val="24"/>
          <w:lang w:eastAsia="it-IT"/>
        </w:rPr>
        <w:t xml:space="preserve">, Melanie Klein, Bion, Winnicott, Lacan, Kohut, </w:t>
      </w:r>
      <w:proofErr w:type="spellStart"/>
      <w:r w:rsidRPr="00FC5311">
        <w:rPr>
          <w:rFonts w:ascii="Garamond" w:eastAsia="Times New Roman" w:hAnsi="Garamond" w:cs="Times New Roman"/>
          <w:sz w:val="24"/>
          <w:szCs w:val="24"/>
          <w:lang w:eastAsia="it-IT"/>
        </w:rPr>
        <w:t>Meltzer</w:t>
      </w:r>
      <w:proofErr w:type="spellEnd"/>
      <w:r w:rsidRPr="00FC5311">
        <w:rPr>
          <w:rFonts w:ascii="Garamond" w:eastAsia="Times New Roman" w:hAnsi="Garamond" w:cs="Times New Roman"/>
          <w:sz w:val="24"/>
          <w:szCs w:val="24"/>
          <w:lang w:eastAsia="it-IT"/>
        </w:rPr>
        <w:t xml:space="preserve">, Fordham, Matte-Blanco, Ogden, </w:t>
      </w:r>
      <w:proofErr w:type="spellStart"/>
      <w:r w:rsidRPr="00FC5311">
        <w:rPr>
          <w:rFonts w:ascii="Garamond" w:eastAsia="Times New Roman" w:hAnsi="Garamond" w:cs="Times New Roman"/>
          <w:sz w:val="24"/>
          <w:szCs w:val="24"/>
          <w:lang w:eastAsia="it-IT"/>
        </w:rPr>
        <w:t>Grotstein</w:t>
      </w:r>
      <w:proofErr w:type="spellEnd"/>
      <w:r w:rsidRPr="00FC5311">
        <w:rPr>
          <w:rFonts w:ascii="Garamond" w:eastAsia="Times New Roman" w:hAnsi="Garamond" w:cs="Times New Roman"/>
          <w:sz w:val="24"/>
          <w:szCs w:val="24"/>
          <w:lang w:eastAsia="it-IT"/>
        </w:rPr>
        <w:t xml:space="preserve"> (e tanti altri) e alle conoscenze delle moderne neuroscienze, è diventato sempre più evidente che la difficoltà della relazione Conscio-Inconscio risiede in una “antinomia costitutiva dell’uomo” legata alla sua struttura radicalmente bi-logica (cfr. Matte Blanco), la logica del sentire e la logica del pensare, la logica delle sensazioni somatiche e delle emozioni e la logica del sentimento, del ragionamento e del giudizio critico </w:t>
      </w:r>
      <w:proofErr w:type="spellStart"/>
      <w:r w:rsidRPr="00FC5311">
        <w:rPr>
          <w:rFonts w:ascii="Garamond" w:eastAsia="Times New Roman" w:hAnsi="Garamond" w:cs="Times New Roman"/>
          <w:sz w:val="24"/>
          <w:szCs w:val="24"/>
          <w:lang w:eastAsia="it-IT"/>
        </w:rPr>
        <w:t>ecc</w:t>
      </w:r>
      <w:proofErr w:type="spellEnd"/>
    </w:p>
    <w:p w14:paraId="64582EE0" w14:textId="02E575AF" w:rsidR="00B74E4A" w:rsidRDefault="00B74E4A" w:rsidP="00FC5311">
      <w:pPr>
        <w:pStyle w:val="Paragrafoelenco"/>
        <w:numPr>
          <w:ilvl w:val="0"/>
          <w:numId w:val="1"/>
        </w:numPr>
        <w:jc w:val="left"/>
        <w:textAlignment w:val="baseline"/>
        <w:rPr>
          <w:rFonts w:ascii="Garamond" w:eastAsia="Times New Roman" w:hAnsi="Garamond" w:cs="Times New Roman"/>
          <w:sz w:val="24"/>
          <w:szCs w:val="24"/>
          <w:lang w:eastAsia="it-IT"/>
        </w:rPr>
      </w:pPr>
      <w:r w:rsidRPr="00FC5311">
        <w:rPr>
          <w:rFonts w:ascii="Garamond" w:eastAsia="Times New Roman" w:hAnsi="Garamond" w:cs="Times New Roman"/>
          <w:sz w:val="24"/>
          <w:szCs w:val="24"/>
          <w:lang w:eastAsia="it-IT"/>
        </w:rPr>
        <w:t>Da ciò deriva che il destino di “normalità e follia” dipenderà dall’equilibrio dinamico di tali forze in campo.</w:t>
      </w:r>
      <w:r w:rsidRPr="00FC5311">
        <w:rPr>
          <w:rFonts w:ascii="Garamond" w:eastAsia="Times New Roman" w:hAnsi="Garamond" w:cs="Times New Roman"/>
          <w:sz w:val="24"/>
          <w:szCs w:val="24"/>
          <w:lang w:eastAsia="it-IT"/>
        </w:rPr>
        <w:br/>
        <w:t xml:space="preserve">Educare la Coscienza ad aprirsi all’Inconscio è, quindi, un’impresa di allargamento e approfondimento del campo della consapevolezza, cioè di </w:t>
      </w:r>
      <w:r w:rsidR="00FC5311">
        <w:rPr>
          <w:rFonts w:ascii="Garamond" w:eastAsia="Times New Roman" w:hAnsi="Garamond" w:cs="Times New Roman"/>
          <w:sz w:val="24"/>
          <w:szCs w:val="24"/>
          <w:lang w:eastAsia="it-IT"/>
        </w:rPr>
        <w:t xml:space="preserve">reale </w:t>
      </w:r>
      <w:r w:rsidRPr="00FC5311">
        <w:rPr>
          <w:rFonts w:ascii="Garamond" w:eastAsia="Times New Roman" w:hAnsi="Garamond" w:cs="Times New Roman"/>
          <w:sz w:val="24"/>
          <w:szCs w:val="24"/>
          <w:lang w:eastAsia="it-IT"/>
        </w:rPr>
        <w:t>progresso della Società.</w:t>
      </w:r>
    </w:p>
    <w:p w14:paraId="072AF760" w14:textId="77777777" w:rsidR="00FC5311" w:rsidRPr="00FC5311" w:rsidRDefault="00FC5311" w:rsidP="00FC5311">
      <w:pPr>
        <w:pStyle w:val="Paragrafoelenco"/>
        <w:ind w:left="1069"/>
        <w:jc w:val="left"/>
        <w:textAlignment w:val="baseline"/>
        <w:rPr>
          <w:rFonts w:ascii="Garamond" w:eastAsia="Times New Roman" w:hAnsi="Garamond" w:cs="Times New Roman"/>
          <w:sz w:val="24"/>
          <w:szCs w:val="24"/>
          <w:lang w:eastAsia="it-IT"/>
        </w:rPr>
      </w:pPr>
    </w:p>
    <w:p w14:paraId="7D81B001" w14:textId="77777777" w:rsidR="00FC5311" w:rsidRDefault="00B74E4A" w:rsidP="00FC5311">
      <w:pPr>
        <w:pStyle w:val="Paragrafoelenco"/>
        <w:ind w:left="1069"/>
        <w:jc w:val="left"/>
        <w:textAlignment w:val="baseline"/>
        <w:rPr>
          <w:rFonts w:ascii="Garamond" w:eastAsia="Times New Roman" w:hAnsi="Garamond" w:cs="Times New Roman"/>
          <w:b/>
          <w:bCs/>
          <w:sz w:val="24"/>
          <w:szCs w:val="24"/>
          <w:lang w:eastAsia="it-IT"/>
        </w:rPr>
      </w:pPr>
      <w:r w:rsidRPr="00FC5311">
        <w:rPr>
          <w:rFonts w:ascii="Garamond" w:eastAsia="Times New Roman" w:hAnsi="Garamond" w:cs="Times New Roman"/>
          <w:b/>
          <w:bCs/>
          <w:sz w:val="24"/>
          <w:szCs w:val="24"/>
          <w:bdr w:val="none" w:sz="0" w:space="0" w:color="auto" w:frame="1"/>
          <w:lang w:eastAsia="it-IT"/>
        </w:rPr>
        <w:t>DIFFICOLTA’ DELLA DIVULGAZIONE DELLA CULTURA DELL’INCONSCIO E DELLA SUA RELAZIONE CON LA COSCIENZA</w:t>
      </w:r>
      <w:r w:rsidR="00FC5311">
        <w:rPr>
          <w:rFonts w:ascii="Garamond" w:eastAsia="Times New Roman" w:hAnsi="Garamond" w:cs="Times New Roman"/>
          <w:b/>
          <w:bCs/>
          <w:sz w:val="24"/>
          <w:szCs w:val="24"/>
          <w:lang w:eastAsia="it-IT"/>
        </w:rPr>
        <w:t>.</w:t>
      </w:r>
    </w:p>
    <w:p w14:paraId="16AF2E07" w14:textId="5E3342CC" w:rsidR="00B74E4A" w:rsidRP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FC5311">
        <w:rPr>
          <w:rFonts w:ascii="Garamond" w:eastAsia="Times New Roman" w:hAnsi="Garamond" w:cs="Times New Roman"/>
          <w:sz w:val="24"/>
          <w:szCs w:val="24"/>
          <w:lang w:eastAsia="it-IT"/>
        </w:rPr>
        <w:t xml:space="preserve">E’ necessario che psicoanalisti ben qualificati e dotati di capacità divulgative escano dai loro studi e, intervenendo in contesti diversi (scuole, aziende, </w:t>
      </w:r>
      <w:r w:rsidR="00FC5311">
        <w:rPr>
          <w:rFonts w:ascii="Garamond" w:eastAsia="Times New Roman" w:hAnsi="Garamond" w:cs="Times New Roman"/>
          <w:sz w:val="24"/>
          <w:szCs w:val="24"/>
          <w:lang w:eastAsia="it-IT"/>
        </w:rPr>
        <w:t>sanità pubblica</w:t>
      </w:r>
      <w:r w:rsidR="00AF2B41">
        <w:rPr>
          <w:rFonts w:ascii="Garamond" w:eastAsia="Times New Roman" w:hAnsi="Garamond" w:cs="Times New Roman"/>
          <w:sz w:val="24"/>
          <w:szCs w:val="24"/>
          <w:lang w:eastAsia="it-IT"/>
        </w:rPr>
        <w:t xml:space="preserve">, </w:t>
      </w:r>
      <w:r w:rsidRPr="00FC5311">
        <w:rPr>
          <w:rFonts w:ascii="Garamond" w:eastAsia="Times New Roman" w:hAnsi="Garamond" w:cs="Times New Roman"/>
          <w:sz w:val="24"/>
          <w:szCs w:val="24"/>
          <w:lang w:eastAsia="it-IT"/>
        </w:rPr>
        <w:t>ecc.) aiutino anche le persone meno colte a comprendere il valore fondamentale del sapere psicoanalitico fondato sulla scoperta dell’inconscio e dei suoi modi di manifestarsi nel reale della vita concreta quotidiana, talora arricchendo la coscienza di ispirazioni creative, tal altra sommergendola e trascinandola in dimensioni oniriche che agli occhi della coscienza appaiono come forme di follia.</w:t>
      </w:r>
    </w:p>
    <w:p w14:paraId="5985871A" w14:textId="3BCCB4FE" w:rsidR="00B74E4A" w:rsidRPr="005079AD" w:rsidRDefault="00B74E4A" w:rsidP="00B74E4A">
      <w:pPr>
        <w:ind w:left="1134"/>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bdr w:val="none" w:sz="0" w:space="0" w:color="auto" w:frame="1"/>
          <w:lang w:eastAsia="it-IT"/>
        </w:rPr>
        <w:t>LA SISTEMATICA DENIGRAZIONE DELLA PSICOANALISI</w:t>
      </w:r>
      <w:r w:rsidR="00AF2B41">
        <w:rPr>
          <w:rFonts w:ascii="Garamond" w:eastAsia="Times New Roman" w:hAnsi="Garamond" w:cs="Times New Roman"/>
          <w:sz w:val="24"/>
          <w:szCs w:val="24"/>
          <w:lang w:eastAsia="it-IT"/>
        </w:rPr>
        <w:t>.</w:t>
      </w:r>
    </w:p>
    <w:p w14:paraId="0FCE394D" w14:textId="77777777" w:rsidR="00AF2B41" w:rsidRDefault="00AF2B41" w:rsidP="00AF2B41">
      <w:pPr>
        <w:pStyle w:val="Paragrafoelenco"/>
        <w:numPr>
          <w:ilvl w:val="0"/>
          <w:numId w:val="1"/>
        </w:numPr>
        <w:jc w:val="left"/>
        <w:textAlignment w:val="baseline"/>
        <w:rPr>
          <w:rFonts w:ascii="Garamond" w:eastAsia="Times New Roman" w:hAnsi="Garamond" w:cs="Times New Roman"/>
          <w:sz w:val="24"/>
          <w:szCs w:val="24"/>
          <w:lang w:eastAsia="it-IT"/>
        </w:rPr>
      </w:pPr>
      <w:r>
        <w:rPr>
          <w:rFonts w:ascii="Garamond" w:eastAsia="Times New Roman" w:hAnsi="Garamond" w:cs="Times New Roman"/>
          <w:sz w:val="24"/>
          <w:szCs w:val="24"/>
          <w:bdr w:val="none" w:sz="0" w:space="0" w:color="auto" w:frame="1"/>
          <w:lang w:eastAsia="it-IT"/>
        </w:rPr>
        <w:t>L</w:t>
      </w:r>
      <w:r w:rsidR="00B74E4A" w:rsidRPr="00AF2B41">
        <w:rPr>
          <w:rFonts w:ascii="Garamond" w:eastAsia="Times New Roman" w:hAnsi="Garamond" w:cs="Times New Roman"/>
          <w:sz w:val="24"/>
          <w:szCs w:val="24"/>
          <w:bdr w:val="none" w:sz="0" w:space="0" w:color="auto" w:frame="1"/>
          <w:lang w:eastAsia="it-IT"/>
        </w:rPr>
        <w:t xml:space="preserve">a scarsa conoscenza  e la difficoltà a far dialogare la pratica clinica con i dati emergenti dalla ricerca empiricamente fondata contribuiscono a mantenere la denigrazione della psicoanalisi </w:t>
      </w:r>
      <w:r w:rsidR="00B74E4A" w:rsidRPr="00AF2B41">
        <w:rPr>
          <w:rFonts w:ascii="Garamond" w:eastAsia="Times New Roman" w:hAnsi="Garamond" w:cs="Times New Roman"/>
          <w:sz w:val="24"/>
          <w:szCs w:val="24"/>
          <w:lang w:eastAsia="it-IT"/>
        </w:rPr>
        <w:t>quale scienza non dimostrabile secondo i canoni condivisi nella cosiddetta comunità scientifica (misurabilità, attendibilità statistica, replicabilità delle sperimentazioni ecc.), sia come pratica terapeutica, soprattutto dopo l’espansione della moderna psicofarmacologia e delle psicoterapie cognitivo-comportamentali.</w:t>
      </w:r>
    </w:p>
    <w:p w14:paraId="3A2E0C24" w14:textId="77777777" w:rsidR="00AF2B41" w:rsidRDefault="00AF2B41" w:rsidP="00AF2B41">
      <w:pPr>
        <w:pStyle w:val="Paragrafoelenco"/>
        <w:ind w:left="1069"/>
        <w:jc w:val="left"/>
        <w:textAlignment w:val="baseline"/>
        <w:rPr>
          <w:rFonts w:ascii="Garamond" w:eastAsia="Times New Roman" w:hAnsi="Garamond" w:cs="Times New Roman"/>
          <w:sz w:val="24"/>
          <w:szCs w:val="24"/>
          <w:lang w:eastAsia="it-IT"/>
        </w:rPr>
      </w:pPr>
    </w:p>
    <w:p w14:paraId="76647055"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b/>
          <w:bCs/>
          <w:caps/>
          <w:sz w:val="24"/>
          <w:szCs w:val="24"/>
          <w:lang w:eastAsia="it-IT"/>
        </w:rPr>
        <w:t>I principaliattacchi:</w:t>
      </w:r>
      <w:r w:rsidRPr="00AF2B41">
        <w:rPr>
          <w:rFonts w:ascii="Garamond" w:eastAsia="Times New Roman" w:hAnsi="Garamond" w:cs="Times New Roman"/>
          <w:b/>
          <w:bCs/>
          <w:smallCaps/>
          <w:sz w:val="24"/>
          <w:szCs w:val="24"/>
          <w:lang w:eastAsia="it-IT"/>
        </w:rPr>
        <w:br/>
      </w:r>
      <w:r w:rsidRPr="00AF2B41">
        <w:rPr>
          <w:rFonts w:ascii="Garamond" w:eastAsia="Times New Roman" w:hAnsi="Garamond" w:cs="Times New Roman"/>
          <w:sz w:val="24"/>
          <w:szCs w:val="24"/>
          <w:lang w:eastAsia="it-IT"/>
        </w:rPr>
        <w:t>• Non è scientifica</w:t>
      </w:r>
      <w:r w:rsidRPr="00AF2B41">
        <w:rPr>
          <w:rFonts w:ascii="Garamond" w:eastAsia="Times New Roman" w:hAnsi="Garamond" w:cs="Times New Roman"/>
          <w:sz w:val="24"/>
          <w:szCs w:val="24"/>
          <w:lang w:eastAsia="it-IT"/>
        </w:rPr>
        <w:br/>
        <w:t xml:space="preserve">• E’ una pratica terapeutica lunga, costosa e solo per ricchi e per persone </w:t>
      </w:r>
      <w:proofErr w:type="gramStart"/>
      <w:r w:rsidRPr="00AF2B41">
        <w:rPr>
          <w:rFonts w:ascii="Garamond" w:eastAsia="Times New Roman" w:hAnsi="Garamond" w:cs="Times New Roman"/>
          <w:sz w:val="24"/>
          <w:szCs w:val="24"/>
          <w:lang w:eastAsia="it-IT"/>
        </w:rPr>
        <w:t xml:space="preserve">di </w:t>
      </w:r>
      <w:r w:rsidR="00AF2B41">
        <w:rPr>
          <w:rFonts w:ascii="Garamond" w:eastAsia="Times New Roman" w:hAnsi="Garamond" w:cs="Times New Roman"/>
          <w:sz w:val="24"/>
          <w:szCs w:val="24"/>
          <w:lang w:eastAsia="it-IT"/>
        </w:rPr>
        <w:t xml:space="preserve"> </w:t>
      </w:r>
      <w:r w:rsidRPr="00AF2B41">
        <w:rPr>
          <w:rFonts w:ascii="Garamond" w:eastAsia="Times New Roman" w:hAnsi="Garamond" w:cs="Times New Roman"/>
          <w:sz w:val="24"/>
          <w:szCs w:val="24"/>
          <w:lang w:eastAsia="it-IT"/>
        </w:rPr>
        <w:t>cultura</w:t>
      </w:r>
      <w:proofErr w:type="gramEnd"/>
      <w:r w:rsidRPr="00AF2B41">
        <w:rPr>
          <w:rFonts w:ascii="Garamond" w:eastAsia="Times New Roman" w:hAnsi="Garamond" w:cs="Times New Roman"/>
          <w:sz w:val="24"/>
          <w:szCs w:val="24"/>
          <w:lang w:eastAsia="it-IT"/>
        </w:rPr>
        <w:t xml:space="preserve"> superiore</w:t>
      </w:r>
      <w:r w:rsidRPr="00AF2B41">
        <w:rPr>
          <w:rFonts w:ascii="Garamond" w:eastAsia="Times New Roman" w:hAnsi="Garamond" w:cs="Times New Roman"/>
          <w:sz w:val="24"/>
          <w:szCs w:val="24"/>
          <w:lang w:eastAsia="it-IT"/>
        </w:rPr>
        <w:br/>
        <w:t>• Crea dipendenza nei confronti dello psicoanalista</w:t>
      </w:r>
      <w:r w:rsidRPr="00AF2B41">
        <w:rPr>
          <w:rFonts w:ascii="Garamond" w:eastAsia="Times New Roman" w:hAnsi="Garamond" w:cs="Times New Roman"/>
          <w:sz w:val="24"/>
          <w:szCs w:val="24"/>
          <w:lang w:eastAsia="it-IT"/>
        </w:rPr>
        <w:br/>
        <w:t xml:space="preserve">• L’impianto teorico e metodologico su cui si basa non ha alcun fondamento </w:t>
      </w:r>
      <w:r w:rsidR="00AF2B41">
        <w:rPr>
          <w:rFonts w:ascii="Garamond" w:eastAsia="Times New Roman" w:hAnsi="Garamond" w:cs="Times New Roman"/>
          <w:sz w:val="24"/>
          <w:szCs w:val="24"/>
          <w:lang w:eastAsia="it-IT"/>
        </w:rPr>
        <w:t xml:space="preserve">scientifico </w:t>
      </w:r>
      <w:proofErr w:type="spellStart"/>
      <w:r w:rsidRPr="00AF2B41">
        <w:rPr>
          <w:rFonts w:ascii="Garamond" w:eastAsia="Times New Roman" w:hAnsi="Garamond" w:cs="Times New Roman"/>
          <w:sz w:val="24"/>
          <w:szCs w:val="24"/>
          <w:lang w:eastAsia="it-IT"/>
        </w:rPr>
        <w:t>ecc</w:t>
      </w:r>
      <w:proofErr w:type="spellEnd"/>
      <w:r w:rsidRPr="00AF2B41">
        <w:rPr>
          <w:rFonts w:ascii="Garamond" w:eastAsia="Times New Roman" w:hAnsi="Garamond" w:cs="Times New Roman"/>
          <w:sz w:val="24"/>
          <w:szCs w:val="24"/>
          <w:lang w:eastAsia="it-IT"/>
        </w:rPr>
        <w:t>.,ecc.</w:t>
      </w:r>
      <w:r w:rsidRPr="00AF2B41">
        <w:rPr>
          <w:rFonts w:ascii="Garamond" w:eastAsia="Times New Roman" w:hAnsi="Garamond" w:cs="Times New Roman"/>
          <w:sz w:val="24"/>
          <w:szCs w:val="24"/>
          <w:lang w:eastAsia="it-IT"/>
        </w:rPr>
        <w:br/>
        <w:t>• Può far male perché svela i conflitti interni</w:t>
      </w:r>
    </w:p>
    <w:p w14:paraId="06365C4D" w14:textId="77777777" w:rsidR="00AF2B41" w:rsidRPr="00AF2B41" w:rsidRDefault="00AF2B41" w:rsidP="00AF2B41">
      <w:pPr>
        <w:pStyle w:val="Paragrafoelenco"/>
        <w:rPr>
          <w:rFonts w:ascii="Garamond" w:eastAsia="Times New Roman" w:hAnsi="Garamond" w:cs="Times New Roman"/>
          <w:sz w:val="24"/>
          <w:szCs w:val="24"/>
          <w:lang w:eastAsia="it-IT"/>
        </w:rPr>
      </w:pPr>
    </w:p>
    <w:p w14:paraId="659CDBBF"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proofErr w:type="gramStart"/>
      <w:r w:rsidRPr="00AF2B41">
        <w:rPr>
          <w:rFonts w:ascii="Garamond" w:eastAsia="Times New Roman" w:hAnsi="Garamond" w:cs="Times New Roman"/>
          <w:sz w:val="24"/>
          <w:szCs w:val="24"/>
          <w:lang w:eastAsia="it-IT"/>
        </w:rPr>
        <w:t>E’</w:t>
      </w:r>
      <w:proofErr w:type="gramEnd"/>
      <w:r w:rsidRPr="00AF2B41">
        <w:rPr>
          <w:rFonts w:ascii="Garamond" w:eastAsia="Times New Roman" w:hAnsi="Garamond" w:cs="Times New Roman"/>
          <w:sz w:val="24"/>
          <w:szCs w:val="24"/>
          <w:lang w:eastAsia="it-IT"/>
        </w:rPr>
        <w:t xml:space="preserve"> chiaro che la maggior parte di questi moti denigratori sono nati dalla </w:t>
      </w:r>
      <w:r w:rsidR="00AF2B41">
        <w:rPr>
          <w:rFonts w:ascii="Garamond" w:eastAsia="Times New Roman" w:hAnsi="Garamond" w:cs="Times New Roman"/>
          <w:sz w:val="24"/>
          <w:szCs w:val="24"/>
          <w:lang w:eastAsia="it-IT"/>
        </w:rPr>
        <w:t xml:space="preserve">passata </w:t>
      </w:r>
      <w:r w:rsidRPr="00AF2B41">
        <w:rPr>
          <w:rFonts w:ascii="Garamond" w:eastAsia="Times New Roman" w:hAnsi="Garamond" w:cs="Times New Roman"/>
          <w:sz w:val="24"/>
          <w:szCs w:val="24"/>
          <w:lang w:eastAsia="it-IT"/>
        </w:rPr>
        <w:t>contrapposizione tra psicoanalisi e psicofarmacologia, psicoanalisi e psichiatria (soprattutto quella ad indirizzo medico biologico), psicoanalisi e altre dottrine psicologiche (comportamentismo in particolare e, per molti aspetti, il vetero-cognitivismo).</w:t>
      </w:r>
    </w:p>
    <w:p w14:paraId="4DA713C4" w14:textId="77777777" w:rsidR="00AF2B41" w:rsidRPr="00AF2B41" w:rsidRDefault="00AF2B41" w:rsidP="00AF2B41">
      <w:pPr>
        <w:pStyle w:val="Paragrafoelenco"/>
        <w:rPr>
          <w:rFonts w:ascii="Garamond" w:eastAsia="Times New Roman" w:hAnsi="Garamond" w:cs="Times New Roman"/>
          <w:sz w:val="24"/>
          <w:szCs w:val="24"/>
          <w:lang w:eastAsia="it-IT"/>
        </w:rPr>
      </w:pPr>
    </w:p>
    <w:p w14:paraId="47C6D5AC" w14:textId="77777777" w:rsidR="00AF2B41" w:rsidRP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Il fatto è che l’</w:t>
      </w:r>
      <w:r w:rsidRPr="00AF2B41">
        <w:rPr>
          <w:rFonts w:ascii="Garamond" w:eastAsia="Times New Roman" w:hAnsi="Garamond" w:cs="Times New Roman"/>
          <w:sz w:val="24"/>
          <w:szCs w:val="24"/>
          <w:bdr w:val="none" w:sz="0" w:space="0" w:color="auto" w:frame="1"/>
          <w:lang w:eastAsia="it-IT"/>
        </w:rPr>
        <w:t>inconscio, comunque denegato, disconosciuto, misconosciuto, agisce (ci agisce!) riversandosi sulla (o al posto di) coscienza sotto forma di sintomi.</w:t>
      </w:r>
    </w:p>
    <w:p w14:paraId="32000FC9" w14:textId="77777777" w:rsidR="00AF2B41" w:rsidRPr="00AF2B41" w:rsidRDefault="00AF2B41" w:rsidP="00AF2B41">
      <w:pPr>
        <w:pStyle w:val="Paragrafoelenco"/>
        <w:rPr>
          <w:rFonts w:ascii="Garamond" w:eastAsia="Times New Roman" w:hAnsi="Garamond" w:cs="Times New Roman"/>
          <w:sz w:val="24"/>
          <w:szCs w:val="24"/>
          <w:bdr w:val="none" w:sz="0" w:space="0" w:color="auto" w:frame="1"/>
          <w:lang w:eastAsia="it-IT"/>
        </w:rPr>
      </w:pPr>
    </w:p>
    <w:p w14:paraId="296E69F6"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bdr w:val="none" w:sz="0" w:space="0" w:color="auto" w:frame="1"/>
          <w:lang w:eastAsia="it-IT"/>
        </w:rPr>
        <w:t>Ed è a tutti evidente oggi come la società contemporanea sia caratterizzata da epidemie di nuovi sintomi (tossicodipendenze di vario genere, disturbi dell’alimentazione, discontrollo degli impulsi, maltrattamenti diffusi e di vario tipo del corpo, gravi conflittualità nei rapporti interpersonali, maltrattamento dei bambini fino all’infanticidio, difficoltà o incapacità di amare etc. etc.) che configurano una società “borderline” e che il sociologo Zygmunt Bauman ha descritto come “società liquida”</w:t>
      </w:r>
      <w:r w:rsidRPr="00AF2B41">
        <w:rPr>
          <w:rFonts w:ascii="Garamond" w:eastAsia="Times New Roman" w:hAnsi="Garamond" w:cs="Times New Roman"/>
          <w:sz w:val="24"/>
          <w:szCs w:val="24"/>
          <w:lang w:eastAsia="it-IT"/>
        </w:rPr>
        <w:t>.</w:t>
      </w:r>
    </w:p>
    <w:p w14:paraId="0BE3B911" w14:textId="77777777" w:rsidR="00AF2B41" w:rsidRPr="00AF2B41" w:rsidRDefault="00AF2B41" w:rsidP="00AF2B41">
      <w:pPr>
        <w:pStyle w:val="Paragrafoelenco"/>
        <w:rPr>
          <w:rFonts w:ascii="Garamond" w:eastAsia="Times New Roman" w:hAnsi="Garamond" w:cs="Times New Roman"/>
          <w:sz w:val="24"/>
          <w:szCs w:val="24"/>
          <w:lang w:eastAsia="it-IT"/>
        </w:rPr>
      </w:pPr>
    </w:p>
    <w:p w14:paraId="4C12E001" w14:textId="420DE09B" w:rsidR="00B74E4A" w:rsidRP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In sostanza, la coscienza non equipaggiata da una adeguata funzione simbolica vivrà l’emergere dell’inconscio nel reale come un trauma incomprensibile, una catastrofe.</w:t>
      </w:r>
    </w:p>
    <w:p w14:paraId="155A628C" w14:textId="77777777" w:rsidR="00AF2B41" w:rsidRDefault="00B74E4A" w:rsidP="00AF2B41">
      <w:pPr>
        <w:pStyle w:val="Paragrafoelenco"/>
        <w:ind w:left="1069"/>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b/>
          <w:bCs/>
          <w:sz w:val="24"/>
          <w:szCs w:val="24"/>
          <w:bdr w:val="none" w:sz="0" w:space="0" w:color="auto" w:frame="1"/>
          <w:lang w:eastAsia="it-IT"/>
        </w:rPr>
        <w:t>SFATIAMO I SOLITI LUOGHI COMUNI</w:t>
      </w:r>
      <w:r w:rsidR="00AF2B41" w:rsidRPr="00AF2B41">
        <w:rPr>
          <w:rFonts w:ascii="Garamond" w:eastAsia="Times New Roman" w:hAnsi="Garamond" w:cs="Times New Roman"/>
          <w:b/>
          <w:bCs/>
          <w:sz w:val="24"/>
          <w:szCs w:val="24"/>
          <w:lang w:eastAsia="it-IT"/>
        </w:rPr>
        <w:t>.</w:t>
      </w:r>
    </w:p>
    <w:p w14:paraId="25A8D39D"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Le conoscenze attuali, sia nel campo della ricerca clinica che in quello delle neuroscienze e delle scienze sociali, permettono di restituire alla psicoanalisi in quanto teoria della personalità e metodo di trattamento della relazione Conscio/Inconscio una rilevanza di primo piano.</w:t>
      </w:r>
    </w:p>
    <w:p w14:paraId="423F0802"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 xml:space="preserve">Alcuni modelli psicoanalitici hanno trovato forti somiglianze e conferme da parte di modelli neuroscientifici (ad esempio gli esperimenti di Eric Richard </w:t>
      </w:r>
      <w:proofErr w:type="spellStart"/>
      <w:r w:rsidRPr="00AF2B41">
        <w:rPr>
          <w:rFonts w:ascii="Garamond" w:eastAsia="Times New Roman" w:hAnsi="Garamond" w:cs="Times New Roman"/>
          <w:sz w:val="24"/>
          <w:szCs w:val="24"/>
          <w:lang w:eastAsia="it-IT"/>
        </w:rPr>
        <w:t>Kandell</w:t>
      </w:r>
      <w:proofErr w:type="spellEnd"/>
      <w:r w:rsidRPr="00AF2B41">
        <w:rPr>
          <w:rFonts w:ascii="Garamond" w:eastAsia="Times New Roman" w:hAnsi="Garamond" w:cs="Times New Roman"/>
          <w:sz w:val="24"/>
          <w:szCs w:val="24"/>
          <w:lang w:eastAsia="it-IT"/>
        </w:rPr>
        <w:t xml:space="preserve">, i lavori di Gerald Edelman, gli studi sui neuroni specchio dei nostri neuroscienziati di Parma Giacomo </w:t>
      </w:r>
      <w:proofErr w:type="spellStart"/>
      <w:r w:rsidRPr="00AF2B41">
        <w:rPr>
          <w:rFonts w:ascii="Garamond" w:eastAsia="Times New Roman" w:hAnsi="Garamond" w:cs="Times New Roman"/>
          <w:sz w:val="24"/>
          <w:szCs w:val="24"/>
          <w:lang w:eastAsia="it-IT"/>
        </w:rPr>
        <w:t>Rizzolati</w:t>
      </w:r>
      <w:proofErr w:type="spellEnd"/>
      <w:r w:rsidRPr="00AF2B41">
        <w:rPr>
          <w:rFonts w:ascii="Garamond" w:eastAsia="Times New Roman" w:hAnsi="Garamond" w:cs="Times New Roman"/>
          <w:sz w:val="24"/>
          <w:szCs w:val="24"/>
          <w:lang w:eastAsia="it-IT"/>
        </w:rPr>
        <w:t xml:space="preserve">, Vittorio Gallese, Leonardo </w:t>
      </w:r>
      <w:proofErr w:type="spellStart"/>
      <w:r w:rsidRPr="00AF2B41">
        <w:rPr>
          <w:rFonts w:ascii="Garamond" w:eastAsia="Times New Roman" w:hAnsi="Garamond" w:cs="Times New Roman"/>
          <w:sz w:val="24"/>
          <w:szCs w:val="24"/>
          <w:lang w:eastAsia="it-IT"/>
        </w:rPr>
        <w:t>Fogassi</w:t>
      </w:r>
      <w:proofErr w:type="spellEnd"/>
      <w:r w:rsidRPr="00AF2B41">
        <w:rPr>
          <w:rFonts w:ascii="Garamond" w:eastAsia="Times New Roman" w:hAnsi="Garamond" w:cs="Times New Roman"/>
          <w:sz w:val="24"/>
          <w:szCs w:val="24"/>
          <w:lang w:eastAsia="it-IT"/>
        </w:rPr>
        <w:t>) sostenendone, per “ragionevole inferenza” il fondamento scientifico.</w:t>
      </w:r>
    </w:p>
    <w:p w14:paraId="0731EDCA"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 xml:space="preserve">Ricercatori come </w:t>
      </w:r>
      <w:proofErr w:type="spellStart"/>
      <w:r w:rsidRPr="00AF2B41">
        <w:rPr>
          <w:rFonts w:ascii="Garamond" w:eastAsia="Times New Roman" w:hAnsi="Garamond" w:cs="Times New Roman"/>
          <w:sz w:val="24"/>
          <w:szCs w:val="24"/>
          <w:lang w:eastAsia="it-IT"/>
        </w:rPr>
        <w:t>Luborsky</w:t>
      </w:r>
      <w:proofErr w:type="spellEnd"/>
      <w:r w:rsidRPr="00AF2B41">
        <w:rPr>
          <w:rFonts w:ascii="Garamond" w:eastAsia="Times New Roman" w:hAnsi="Garamond" w:cs="Times New Roman"/>
          <w:sz w:val="24"/>
          <w:szCs w:val="24"/>
          <w:lang w:eastAsia="it-IT"/>
        </w:rPr>
        <w:t xml:space="preserve"> hanno fornito prove scientificamente valide sul transfert </w:t>
      </w:r>
      <w:proofErr w:type="gramStart"/>
      <w:r w:rsidRPr="00AF2B41">
        <w:rPr>
          <w:rFonts w:ascii="Garamond" w:eastAsia="Times New Roman" w:hAnsi="Garamond" w:cs="Times New Roman"/>
          <w:sz w:val="24"/>
          <w:szCs w:val="24"/>
          <w:lang w:eastAsia="it-IT"/>
        </w:rPr>
        <w:t>( nella</w:t>
      </w:r>
      <w:proofErr w:type="gramEnd"/>
      <w:r w:rsidRPr="00AF2B41">
        <w:rPr>
          <w:rFonts w:ascii="Garamond" w:eastAsia="Times New Roman" w:hAnsi="Garamond" w:cs="Times New Roman"/>
          <w:sz w:val="24"/>
          <w:szCs w:val="24"/>
          <w:lang w:eastAsia="it-IT"/>
        </w:rPr>
        <w:t xml:space="preserve"> sua dimensione temporale “qui-e-ora-lì-e-allora, mentre numerose ricerche hanno convalidato l’efficacia della psicoanalisi e delle psicoterapie psicoanalitiche nel trattamento dei disturbi psichici.</w:t>
      </w:r>
    </w:p>
    <w:p w14:paraId="1D7255E1"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Alcune ricerche sulla soddisfazione dell’utente hanno convalidato le terapie più lunghe come le più efficaci e stabili nel tempo.</w:t>
      </w:r>
    </w:p>
    <w:p w14:paraId="0BDA9657"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La cosiddetta dipendenza del paziente dall’analista si rivela una favoletta metropolitana che nasce dalla confusione concettuale tra </w:t>
      </w:r>
      <w:r w:rsidRPr="00AF2B41">
        <w:rPr>
          <w:rFonts w:ascii="Garamond" w:eastAsia="Times New Roman" w:hAnsi="Garamond" w:cs="Times New Roman"/>
          <w:sz w:val="24"/>
          <w:szCs w:val="24"/>
          <w:bdr w:val="none" w:sz="0" w:space="0" w:color="auto" w:frame="1"/>
          <w:lang w:eastAsia="it-IT"/>
        </w:rPr>
        <w:t>dipendenza-sottomissione-plagio</w:t>
      </w:r>
      <w:r w:rsidRPr="00AF2B41">
        <w:rPr>
          <w:rFonts w:ascii="Garamond" w:eastAsia="Times New Roman" w:hAnsi="Garamond" w:cs="Times New Roman"/>
          <w:sz w:val="24"/>
          <w:szCs w:val="24"/>
          <w:lang w:eastAsia="it-IT"/>
        </w:rPr>
        <w:t>, tipica delle relazioni perverse e </w:t>
      </w:r>
      <w:r w:rsidRPr="00AF2B41">
        <w:rPr>
          <w:rFonts w:ascii="Garamond" w:eastAsia="Times New Roman" w:hAnsi="Garamond" w:cs="Times New Roman"/>
          <w:sz w:val="24"/>
          <w:szCs w:val="24"/>
          <w:bdr w:val="none" w:sz="0" w:space="0" w:color="auto" w:frame="1"/>
          <w:lang w:eastAsia="it-IT"/>
        </w:rPr>
        <w:t>inter-dipendenza come legame cooperativo e reciproco</w:t>
      </w:r>
      <w:r w:rsidRPr="00AF2B41">
        <w:rPr>
          <w:rFonts w:ascii="Garamond" w:eastAsia="Times New Roman" w:hAnsi="Garamond" w:cs="Times New Roman"/>
          <w:sz w:val="24"/>
          <w:szCs w:val="24"/>
          <w:lang w:eastAsia="it-IT"/>
        </w:rPr>
        <w:t>, tipica delle relazioni leali, sincere, creative nelle quali il prodotto della relazione è il risultato della cooperazione dei partecipanti (un vero, sincero e leale psicoanalista non potrebbe far nulla senza la cooperazione sincera, leale di un vero, sincero e leale paziente-analizzante).</w:t>
      </w:r>
    </w:p>
    <w:p w14:paraId="5D916D74" w14:textId="77777777" w:rsidR="00AF2B41" w:rsidRDefault="00B74E4A" w:rsidP="00AF2B41">
      <w:pPr>
        <w:pStyle w:val="Paragrafoelenco"/>
        <w:numPr>
          <w:ilvl w:val="0"/>
          <w:numId w:val="1"/>
        </w:numPr>
        <w:jc w:val="left"/>
        <w:textAlignment w:val="baseline"/>
        <w:rPr>
          <w:rFonts w:ascii="Garamond" w:eastAsia="Times New Roman" w:hAnsi="Garamond" w:cs="Times New Roman"/>
          <w:sz w:val="24"/>
          <w:szCs w:val="24"/>
          <w:lang w:eastAsia="it-IT"/>
        </w:rPr>
      </w:pPr>
      <w:r w:rsidRPr="00AF2B41">
        <w:rPr>
          <w:rFonts w:ascii="Garamond" w:eastAsia="Times New Roman" w:hAnsi="Garamond" w:cs="Times New Roman"/>
          <w:sz w:val="24"/>
          <w:szCs w:val="24"/>
          <w:lang w:eastAsia="it-IT"/>
        </w:rPr>
        <w:t xml:space="preserve">E’ esperienza comune tra gli psicoanalisti fin dai tempi di Freud tenere in cura qualche paziente a “costo politico” o gratuitamente per un tempo significativamente lungo; ed è ormai una prassi di piccoli gruppi di terapeuti assumere in cura pazienti “non ricchi” e non particolarmente colti senza contare la larga diffusione del metodo di analisi di gruppo e la formazione di </w:t>
      </w:r>
      <w:proofErr w:type="gramStart"/>
      <w:r w:rsidRPr="00AF2B41">
        <w:rPr>
          <w:rFonts w:ascii="Garamond" w:eastAsia="Times New Roman" w:hAnsi="Garamond" w:cs="Times New Roman"/>
          <w:sz w:val="24"/>
          <w:szCs w:val="24"/>
          <w:lang w:eastAsia="it-IT"/>
        </w:rPr>
        <w:t>cooperative  solidaristiche</w:t>
      </w:r>
      <w:proofErr w:type="gramEnd"/>
    </w:p>
    <w:p w14:paraId="2E946FAB" w14:textId="77777777" w:rsidR="000C0514" w:rsidRDefault="000C0514" w:rsidP="000C0514">
      <w:pPr>
        <w:pStyle w:val="Paragrafoelenco"/>
        <w:ind w:left="1069"/>
        <w:jc w:val="left"/>
        <w:textAlignment w:val="baseline"/>
        <w:rPr>
          <w:rFonts w:ascii="Garamond" w:eastAsia="Times New Roman" w:hAnsi="Garamond" w:cs="Times New Roman"/>
          <w:b/>
          <w:bCs/>
          <w:sz w:val="24"/>
          <w:szCs w:val="24"/>
          <w:lang w:eastAsia="it-IT"/>
        </w:rPr>
      </w:pPr>
    </w:p>
    <w:p w14:paraId="2655E432" w14:textId="5828C182" w:rsidR="00B74E4A" w:rsidRPr="000C0514" w:rsidRDefault="00B74E4A" w:rsidP="000C0514">
      <w:pPr>
        <w:pStyle w:val="Paragrafoelenco"/>
        <w:ind w:left="1069"/>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b/>
          <w:bCs/>
          <w:sz w:val="24"/>
          <w:szCs w:val="24"/>
          <w:lang w:eastAsia="it-IT"/>
        </w:rPr>
        <w:t>Date le premesse, sono facilmente intuibili gli scopi e gli obiettivi che ci proponiamo di realizzare tramite l’organizzazione associativa “Inconscio&amp; Civiltà”.</w:t>
      </w:r>
    </w:p>
    <w:p w14:paraId="456D78A7" w14:textId="77777777" w:rsidR="000C0514" w:rsidRDefault="000C0514" w:rsidP="000C0514">
      <w:pPr>
        <w:pStyle w:val="Paragrafoelenco"/>
        <w:ind w:left="1069"/>
        <w:jc w:val="left"/>
        <w:textAlignment w:val="baseline"/>
        <w:rPr>
          <w:rFonts w:ascii="Garamond" w:eastAsia="Times New Roman" w:hAnsi="Garamond" w:cs="Times New Roman"/>
          <w:b/>
          <w:bCs/>
          <w:sz w:val="24"/>
          <w:szCs w:val="24"/>
          <w:lang w:eastAsia="it-IT"/>
        </w:rPr>
      </w:pPr>
    </w:p>
    <w:p w14:paraId="2B4A145D" w14:textId="37514FC1" w:rsidR="000C0514" w:rsidRDefault="00B74E4A" w:rsidP="000C0514">
      <w:pPr>
        <w:pStyle w:val="Paragrafoelenco"/>
        <w:ind w:left="1069"/>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b/>
          <w:bCs/>
          <w:sz w:val="24"/>
          <w:szCs w:val="24"/>
          <w:lang w:eastAsia="it-IT"/>
        </w:rPr>
        <w:t>Sul piano professionale e formativo</w:t>
      </w:r>
    </w:p>
    <w:p w14:paraId="38EE3E5E"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 xml:space="preserve">Riunire in una “casa comune” terapeuti di formazione psicoanalitica (e/o psicanalitica, psicologia analitica, psicoterapia cognitivo-analitica), per adulti, bambini, adolescenti, indipendentemente dalla Scuola di formazione di provenienza animati dal desiderio di confrontarsi e verificare la possibilità di differenziare i fattori che uniscono da quelli che dividono per giungere ad una </w:t>
      </w:r>
      <w:r w:rsidR="000C0514" w:rsidRPr="000C0514">
        <w:rPr>
          <w:rFonts w:ascii="Garamond" w:eastAsia="Times New Roman" w:hAnsi="Garamond" w:cs="Times New Roman"/>
          <w:sz w:val="24"/>
          <w:szCs w:val="24"/>
          <w:lang w:eastAsia="it-IT"/>
        </w:rPr>
        <w:t>integrazione di</w:t>
      </w:r>
      <w:r w:rsidRPr="000C0514">
        <w:rPr>
          <w:rFonts w:ascii="Garamond" w:eastAsia="Times New Roman" w:hAnsi="Garamond" w:cs="Times New Roman"/>
          <w:sz w:val="24"/>
          <w:szCs w:val="24"/>
          <w:lang w:eastAsia="it-IT"/>
        </w:rPr>
        <w:t xml:space="preserve"> ordine superiore.</w:t>
      </w:r>
    </w:p>
    <w:p w14:paraId="239DAF3D"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 xml:space="preserve">Favorire le Scuole che promuovono la formazione di terapeuti capaci di integrare teorie e pratiche con la ricerca scientifica nelle sue dimensioni euristica ed </w:t>
      </w:r>
      <w:proofErr w:type="spellStart"/>
      <w:r w:rsidRPr="000C0514">
        <w:rPr>
          <w:rFonts w:ascii="Garamond" w:eastAsia="Times New Roman" w:hAnsi="Garamond" w:cs="Times New Roman"/>
          <w:sz w:val="24"/>
          <w:szCs w:val="24"/>
          <w:lang w:eastAsia="it-IT"/>
        </w:rPr>
        <w:t>empicamente</w:t>
      </w:r>
      <w:proofErr w:type="spellEnd"/>
      <w:r w:rsidRPr="000C0514">
        <w:rPr>
          <w:rFonts w:ascii="Garamond" w:eastAsia="Times New Roman" w:hAnsi="Garamond" w:cs="Times New Roman"/>
          <w:sz w:val="24"/>
          <w:szCs w:val="24"/>
          <w:lang w:eastAsia="it-IT"/>
        </w:rPr>
        <w:t xml:space="preserve"> fondata.</w:t>
      </w:r>
    </w:p>
    <w:p w14:paraId="4029C9AA" w14:textId="370DB320" w:rsidR="00B74E4A"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 xml:space="preserve">A questo riguardo, è emblematica la scarsa considerazione del lavoro di </w:t>
      </w:r>
      <w:proofErr w:type="spellStart"/>
      <w:r w:rsidRPr="000C0514">
        <w:rPr>
          <w:rFonts w:ascii="Garamond" w:eastAsia="Times New Roman" w:hAnsi="Garamond" w:cs="Times New Roman"/>
          <w:sz w:val="24"/>
          <w:szCs w:val="24"/>
          <w:lang w:eastAsia="it-IT"/>
        </w:rPr>
        <w:t>Luborsky</w:t>
      </w:r>
      <w:proofErr w:type="spellEnd"/>
      <w:r w:rsidRPr="000C0514">
        <w:rPr>
          <w:rFonts w:ascii="Garamond" w:eastAsia="Times New Roman" w:hAnsi="Garamond" w:cs="Times New Roman"/>
          <w:sz w:val="24"/>
          <w:szCs w:val="24"/>
          <w:lang w:eastAsia="it-IT"/>
        </w:rPr>
        <w:t xml:space="preserve"> che con il suo costrutto CCRT (tema relazionale conflittuale centrale) ha fornito una prova, empiricamente fondata in psicoanalisi, del concetto euristico di transfert nel senso originario di Freud.</w:t>
      </w:r>
    </w:p>
    <w:p w14:paraId="1E2A644A" w14:textId="77777777" w:rsidR="00B74E4A" w:rsidRPr="005079AD" w:rsidRDefault="00B74E4A" w:rsidP="00B74E4A">
      <w:pPr>
        <w:pStyle w:val="Paragrafoelenco"/>
        <w:ind w:left="1134" w:firstLine="142"/>
        <w:jc w:val="left"/>
        <w:textAlignment w:val="baseline"/>
        <w:rPr>
          <w:rFonts w:ascii="Garamond" w:eastAsia="Times New Roman" w:hAnsi="Garamond" w:cs="Times New Roman"/>
          <w:sz w:val="24"/>
          <w:szCs w:val="24"/>
          <w:lang w:eastAsia="it-IT"/>
        </w:rPr>
      </w:pPr>
    </w:p>
    <w:p w14:paraId="72A281D5" w14:textId="77777777" w:rsidR="000C0514" w:rsidRDefault="00B74E4A" w:rsidP="000C0514">
      <w:pPr>
        <w:pStyle w:val="Paragrafoelenco"/>
        <w:ind w:left="1069"/>
        <w:jc w:val="left"/>
        <w:textAlignment w:val="baseline"/>
        <w:rPr>
          <w:rFonts w:ascii="Garamond" w:eastAsia="Times New Roman" w:hAnsi="Garamond" w:cs="Times New Roman"/>
          <w:b/>
          <w:bCs/>
          <w:sz w:val="24"/>
          <w:szCs w:val="24"/>
          <w:lang w:eastAsia="it-IT"/>
        </w:rPr>
      </w:pPr>
      <w:r w:rsidRPr="00C8749A">
        <w:rPr>
          <w:rFonts w:ascii="Garamond" w:eastAsia="Times New Roman" w:hAnsi="Garamond" w:cs="Times New Roman"/>
          <w:b/>
          <w:bCs/>
          <w:sz w:val="24"/>
          <w:szCs w:val="24"/>
          <w:lang w:eastAsia="it-IT"/>
        </w:rPr>
        <w:t>Sul piano culturale</w:t>
      </w:r>
      <w:r w:rsidR="000C0514">
        <w:rPr>
          <w:rFonts w:ascii="Garamond" w:eastAsia="Times New Roman" w:hAnsi="Garamond" w:cs="Times New Roman"/>
          <w:b/>
          <w:bCs/>
          <w:sz w:val="24"/>
          <w:szCs w:val="24"/>
          <w:lang w:eastAsia="it-IT"/>
        </w:rPr>
        <w:t>.</w:t>
      </w:r>
    </w:p>
    <w:p w14:paraId="37C04E0E"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 xml:space="preserve">Divulgare le conoscenze della dialettica Conscio/Inconscio in tutti i contesti ove sia possibile e con il contributo di tutte le discipline attinenti (neuroscienze, </w:t>
      </w:r>
      <w:r w:rsidR="000C0514">
        <w:rPr>
          <w:rFonts w:ascii="Garamond" w:eastAsia="Times New Roman" w:hAnsi="Garamond" w:cs="Times New Roman"/>
          <w:sz w:val="24"/>
          <w:szCs w:val="24"/>
          <w:lang w:eastAsia="it-IT"/>
        </w:rPr>
        <w:t xml:space="preserve">medicina, </w:t>
      </w:r>
      <w:r w:rsidRPr="000C0514">
        <w:rPr>
          <w:rFonts w:ascii="Garamond" w:eastAsia="Times New Roman" w:hAnsi="Garamond" w:cs="Times New Roman"/>
          <w:sz w:val="24"/>
          <w:szCs w:val="24"/>
          <w:lang w:eastAsia="it-IT"/>
        </w:rPr>
        <w:t xml:space="preserve">filosofia, letteratura, arte, economia, politica, </w:t>
      </w:r>
      <w:proofErr w:type="spellStart"/>
      <w:r w:rsidRPr="000C0514">
        <w:rPr>
          <w:rFonts w:ascii="Garamond" w:eastAsia="Times New Roman" w:hAnsi="Garamond" w:cs="Times New Roman"/>
          <w:sz w:val="24"/>
          <w:szCs w:val="24"/>
          <w:lang w:eastAsia="it-IT"/>
        </w:rPr>
        <w:t>ecc.ecc</w:t>
      </w:r>
      <w:proofErr w:type="spellEnd"/>
      <w:r w:rsidRPr="000C0514">
        <w:rPr>
          <w:rFonts w:ascii="Garamond" w:eastAsia="Times New Roman" w:hAnsi="Garamond" w:cs="Times New Roman"/>
          <w:sz w:val="24"/>
          <w:szCs w:val="24"/>
          <w:lang w:eastAsia="it-IT"/>
        </w:rPr>
        <w:t>.).</w:t>
      </w:r>
    </w:p>
    <w:p w14:paraId="2D34B452"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Pubblicazione, sia in forma cartacea che tramite uno specifico nostro sito web, di lavori, dibattiti, conferenze, giornate di studio ecc.</w:t>
      </w:r>
    </w:p>
    <w:p w14:paraId="5B562314" w14:textId="0D69C199" w:rsidR="00B74E4A"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Partecipare attivamente al processo di emancipazione della persona rispetto a tutte quelle    condizioni di assoggettamento, maltrattamento, violenza.</w:t>
      </w:r>
    </w:p>
    <w:p w14:paraId="34776DB2" w14:textId="77777777" w:rsidR="000C0514" w:rsidRPr="000C0514" w:rsidRDefault="00B74E4A" w:rsidP="000C0514">
      <w:pPr>
        <w:pStyle w:val="Paragrafoelenco"/>
        <w:ind w:left="1069"/>
        <w:jc w:val="left"/>
        <w:textAlignment w:val="baseline"/>
        <w:rPr>
          <w:rFonts w:ascii="Garamond" w:eastAsia="Times New Roman" w:hAnsi="Garamond" w:cs="Times New Roman"/>
          <w:sz w:val="24"/>
          <w:szCs w:val="24"/>
          <w:lang w:eastAsia="it-IT"/>
        </w:rPr>
      </w:pPr>
      <w:r w:rsidRPr="00C8749A">
        <w:rPr>
          <w:rFonts w:ascii="Garamond" w:eastAsia="Times New Roman" w:hAnsi="Garamond" w:cs="Times New Roman"/>
          <w:b/>
          <w:bCs/>
          <w:sz w:val="24"/>
          <w:szCs w:val="24"/>
          <w:bdr w:val="none" w:sz="0" w:space="0" w:color="auto" w:frame="1"/>
          <w:lang w:eastAsia="it-IT"/>
        </w:rPr>
        <w:t>A livello teorico-pratico</w:t>
      </w:r>
      <w:r w:rsidR="000C0514">
        <w:rPr>
          <w:rFonts w:ascii="Garamond" w:eastAsia="Times New Roman" w:hAnsi="Garamond" w:cs="Times New Roman"/>
          <w:b/>
          <w:bCs/>
          <w:sz w:val="24"/>
          <w:szCs w:val="24"/>
          <w:lang w:eastAsia="it-IT"/>
        </w:rPr>
        <w:t>.</w:t>
      </w:r>
    </w:p>
    <w:p w14:paraId="32F14F3C" w14:textId="77777777" w:rsidR="000C0514" w:rsidRDefault="00B74E4A" w:rsidP="000C0514">
      <w:pPr>
        <w:pStyle w:val="Paragrafoelenco"/>
        <w:numPr>
          <w:ilvl w:val="0"/>
          <w:numId w:val="1"/>
        </w:numPr>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Favorire con ogni mezzo lo sviluppo della comprensione della psico(</w:t>
      </w:r>
      <w:proofErr w:type="spellStart"/>
      <w:r w:rsidRPr="005079AD">
        <w:rPr>
          <w:rFonts w:ascii="Garamond" w:eastAsia="Times New Roman" w:hAnsi="Garamond" w:cs="Times New Roman"/>
          <w:sz w:val="24"/>
          <w:szCs w:val="24"/>
          <w:lang w:eastAsia="it-IT"/>
        </w:rPr>
        <w:t>pato</w:t>
      </w:r>
      <w:proofErr w:type="spellEnd"/>
      <w:r w:rsidRPr="005079AD">
        <w:rPr>
          <w:rFonts w:ascii="Garamond" w:eastAsia="Times New Roman" w:hAnsi="Garamond" w:cs="Times New Roman"/>
          <w:sz w:val="24"/>
          <w:szCs w:val="24"/>
          <w:lang w:eastAsia="it-IT"/>
        </w:rPr>
        <w:t>)logia basata sulla dialettica della bi-logica “conscio-inconscio”.</w:t>
      </w:r>
    </w:p>
    <w:p w14:paraId="128C98F3" w14:textId="2875314E" w:rsidR="00B74E4A" w:rsidRPr="005079AD" w:rsidRDefault="00B74E4A" w:rsidP="000C0514">
      <w:pPr>
        <w:pStyle w:val="Paragrafoelenco"/>
        <w:numPr>
          <w:ilvl w:val="0"/>
          <w:numId w:val="1"/>
        </w:numPr>
        <w:jc w:val="left"/>
        <w:textAlignment w:val="baseline"/>
        <w:rPr>
          <w:rFonts w:ascii="Garamond" w:eastAsia="Times New Roman" w:hAnsi="Garamond" w:cs="Times New Roman"/>
          <w:sz w:val="24"/>
          <w:szCs w:val="24"/>
          <w:lang w:eastAsia="it-IT"/>
        </w:rPr>
      </w:pPr>
      <w:r w:rsidRPr="005079AD">
        <w:rPr>
          <w:rFonts w:ascii="Garamond" w:eastAsia="Times New Roman" w:hAnsi="Garamond" w:cs="Times New Roman"/>
          <w:sz w:val="24"/>
          <w:szCs w:val="24"/>
          <w:lang w:eastAsia="it-IT"/>
        </w:rPr>
        <w:t>Sviluppare l’approccio alla realtà dell’inconscio anche attraverso la mediazione dell’espressione artistica in tutte le sue forme.</w:t>
      </w:r>
    </w:p>
    <w:p w14:paraId="762CDAAB" w14:textId="77777777" w:rsidR="000C0514" w:rsidRDefault="000C0514" w:rsidP="000C0514">
      <w:pPr>
        <w:pStyle w:val="Paragrafoelenco"/>
        <w:ind w:left="1069"/>
        <w:jc w:val="left"/>
        <w:textAlignment w:val="baseline"/>
        <w:rPr>
          <w:rFonts w:ascii="Garamond" w:eastAsia="Times New Roman" w:hAnsi="Garamond" w:cs="Times New Roman"/>
          <w:b/>
          <w:bCs/>
          <w:sz w:val="24"/>
          <w:szCs w:val="24"/>
          <w:bdr w:val="none" w:sz="0" w:space="0" w:color="auto" w:frame="1"/>
          <w:lang w:eastAsia="it-IT"/>
        </w:rPr>
      </w:pPr>
    </w:p>
    <w:p w14:paraId="08573961" w14:textId="1540E8BA" w:rsidR="000C0514" w:rsidRDefault="00B74E4A" w:rsidP="000C0514">
      <w:pPr>
        <w:pStyle w:val="Paragrafoelenco"/>
        <w:ind w:left="1069"/>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b/>
          <w:bCs/>
          <w:sz w:val="24"/>
          <w:szCs w:val="24"/>
          <w:bdr w:val="none" w:sz="0" w:space="0" w:color="auto" w:frame="1"/>
          <w:lang w:eastAsia="it-IT"/>
        </w:rPr>
        <w:t>A livello operativo della pratica clinica</w:t>
      </w:r>
      <w:r w:rsidR="000C0514" w:rsidRPr="000C0514">
        <w:rPr>
          <w:rFonts w:ascii="Garamond" w:eastAsia="Times New Roman" w:hAnsi="Garamond" w:cs="Times New Roman"/>
          <w:b/>
          <w:bCs/>
          <w:sz w:val="24"/>
          <w:szCs w:val="24"/>
          <w:lang w:eastAsia="it-IT"/>
        </w:rPr>
        <w:t>.</w:t>
      </w:r>
    </w:p>
    <w:p w14:paraId="0E2B4468"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 xml:space="preserve">Consulenza diagnostica e pianificazione terapeutica per adulti, </w:t>
      </w:r>
      <w:proofErr w:type="gramStart"/>
      <w:r w:rsidRPr="000C0514">
        <w:rPr>
          <w:rFonts w:ascii="Garamond" w:eastAsia="Times New Roman" w:hAnsi="Garamond" w:cs="Times New Roman"/>
          <w:sz w:val="24"/>
          <w:szCs w:val="24"/>
          <w:lang w:eastAsia="it-IT"/>
        </w:rPr>
        <w:t>bambini ,</w:t>
      </w:r>
      <w:proofErr w:type="gramEnd"/>
      <w:r w:rsidRPr="000C0514">
        <w:rPr>
          <w:rFonts w:ascii="Garamond" w:eastAsia="Times New Roman" w:hAnsi="Garamond" w:cs="Times New Roman"/>
          <w:sz w:val="24"/>
          <w:szCs w:val="24"/>
          <w:lang w:eastAsia="it-IT"/>
        </w:rPr>
        <w:t xml:space="preserve"> adolescenti, giovani adulti e loro famiglie</w:t>
      </w:r>
      <w:r w:rsidR="000C0514">
        <w:rPr>
          <w:rFonts w:ascii="Garamond" w:eastAsia="Times New Roman" w:hAnsi="Garamond" w:cs="Times New Roman"/>
          <w:sz w:val="24"/>
          <w:szCs w:val="24"/>
          <w:lang w:eastAsia="it-IT"/>
        </w:rPr>
        <w:t>.</w:t>
      </w:r>
    </w:p>
    <w:p w14:paraId="7803D61F"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Psicoterapia analitica per adulti e per l’età evolutiva, della coppia, della famiglia</w:t>
      </w:r>
    </w:p>
    <w:p w14:paraId="47EBE435"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Psicoterapia analitica individuale e di gruppo</w:t>
      </w:r>
    </w:p>
    <w:p w14:paraId="6BBF0A38" w14:textId="5E0AB9EF"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Terapie analiticamente orientate della coppia e della famigli</w:t>
      </w:r>
      <w:r w:rsidR="000C0514">
        <w:rPr>
          <w:rFonts w:ascii="Garamond" w:eastAsia="Times New Roman" w:hAnsi="Garamond" w:cs="Times New Roman"/>
          <w:sz w:val="24"/>
          <w:szCs w:val="24"/>
          <w:lang w:eastAsia="it-IT"/>
        </w:rPr>
        <w:t>a.</w:t>
      </w:r>
    </w:p>
    <w:p w14:paraId="29ACC4D7"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Pratica della psicofarmaco-psicoterapia (farmacoterapia integrata con psicoterapia</w:t>
      </w:r>
      <w:r w:rsidR="000C0514">
        <w:rPr>
          <w:rFonts w:ascii="Garamond" w:eastAsia="Times New Roman" w:hAnsi="Garamond" w:cs="Times New Roman"/>
          <w:sz w:val="24"/>
          <w:szCs w:val="24"/>
          <w:lang w:eastAsia="it-IT"/>
        </w:rPr>
        <w:t xml:space="preserve">, </w:t>
      </w:r>
      <w:r w:rsidRPr="000C0514">
        <w:rPr>
          <w:rFonts w:ascii="Garamond" w:eastAsia="Times New Roman" w:hAnsi="Garamond" w:cs="Times New Roman"/>
          <w:sz w:val="24"/>
          <w:szCs w:val="24"/>
          <w:lang w:eastAsia="it-IT"/>
        </w:rPr>
        <w:t>terapie ambientali</w:t>
      </w:r>
      <w:r w:rsidR="000C0514">
        <w:rPr>
          <w:rFonts w:ascii="Garamond" w:eastAsia="Times New Roman" w:hAnsi="Garamond" w:cs="Times New Roman"/>
          <w:sz w:val="24"/>
          <w:szCs w:val="24"/>
          <w:lang w:eastAsia="it-IT"/>
        </w:rPr>
        <w:t>, arteterapia, terapie tradizionali ecc.</w:t>
      </w:r>
      <w:r w:rsidRPr="000C0514">
        <w:rPr>
          <w:rFonts w:ascii="Garamond" w:eastAsia="Times New Roman" w:hAnsi="Garamond" w:cs="Times New Roman"/>
          <w:sz w:val="24"/>
          <w:szCs w:val="24"/>
          <w:lang w:eastAsia="it-IT"/>
        </w:rPr>
        <w:t>).</w:t>
      </w:r>
    </w:p>
    <w:p w14:paraId="72CC6B85"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Visite psichiatriche e psicologico-cliniche</w:t>
      </w:r>
    </w:p>
    <w:p w14:paraId="1D02C2C7"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Consulenza su “casi complessi, difficili e gravi”</w:t>
      </w:r>
    </w:p>
    <w:p w14:paraId="33BEA483"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Attività di supervisione di trattamenti integrati e di equipe curant</w:t>
      </w:r>
      <w:r w:rsidR="000C0514">
        <w:rPr>
          <w:rFonts w:ascii="Garamond" w:eastAsia="Times New Roman" w:hAnsi="Garamond" w:cs="Times New Roman"/>
          <w:sz w:val="24"/>
          <w:szCs w:val="24"/>
          <w:lang w:eastAsia="it-IT"/>
        </w:rPr>
        <w:t>e.</w:t>
      </w:r>
    </w:p>
    <w:p w14:paraId="4BEECB46" w14:textId="77777777" w:rsidR="000C0514" w:rsidRPr="000C0514" w:rsidRDefault="00B74E4A" w:rsidP="000C0514">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Consulenze anche online per persone che le richiedono.</w:t>
      </w:r>
    </w:p>
    <w:p w14:paraId="18299C0C" w14:textId="77777777" w:rsidR="00135E23" w:rsidRPr="00135E23" w:rsidRDefault="00B74E4A" w:rsidP="00135E23">
      <w:pPr>
        <w:pStyle w:val="Paragrafoelenco"/>
        <w:numPr>
          <w:ilvl w:val="0"/>
          <w:numId w:val="1"/>
        </w:numPr>
        <w:jc w:val="left"/>
        <w:textAlignment w:val="baseline"/>
        <w:rPr>
          <w:rFonts w:ascii="Garamond" w:eastAsia="Times New Roman" w:hAnsi="Garamond" w:cs="Times New Roman"/>
          <w:b/>
          <w:bCs/>
          <w:sz w:val="24"/>
          <w:szCs w:val="24"/>
          <w:lang w:eastAsia="it-IT"/>
        </w:rPr>
      </w:pPr>
      <w:r w:rsidRPr="000C0514">
        <w:rPr>
          <w:rFonts w:ascii="Garamond" w:eastAsia="Times New Roman" w:hAnsi="Garamond" w:cs="Times New Roman"/>
          <w:sz w:val="24"/>
          <w:szCs w:val="24"/>
          <w:lang w:eastAsia="it-IT"/>
        </w:rPr>
        <w:t>Sostegno alle pratiche di tirocinio degli specializzandi in psicoterapia analitica, su richiesta delle Scuole di appartenenza.</w:t>
      </w:r>
    </w:p>
    <w:p w14:paraId="3597941F" w14:textId="77777777" w:rsidR="00135E23" w:rsidRPr="00135E23" w:rsidRDefault="00B74E4A" w:rsidP="00135E23">
      <w:pPr>
        <w:pStyle w:val="Paragrafoelenco"/>
        <w:numPr>
          <w:ilvl w:val="0"/>
          <w:numId w:val="1"/>
        </w:numPr>
        <w:jc w:val="left"/>
        <w:textAlignment w:val="baseline"/>
        <w:rPr>
          <w:rFonts w:ascii="Garamond" w:eastAsia="Times New Roman" w:hAnsi="Garamond" w:cs="Times New Roman"/>
          <w:b/>
          <w:bCs/>
          <w:sz w:val="24"/>
          <w:szCs w:val="24"/>
          <w:lang w:eastAsia="it-IT"/>
        </w:rPr>
      </w:pPr>
      <w:r w:rsidRPr="00135E23">
        <w:rPr>
          <w:rFonts w:ascii="Garamond" w:eastAsia="Times New Roman" w:hAnsi="Garamond" w:cs="Times New Roman"/>
          <w:sz w:val="24"/>
          <w:szCs w:val="24"/>
          <w:lang w:eastAsia="it-IT"/>
        </w:rPr>
        <w:t>Creazione di una rete di professionisti disposti a dedicare una parte del proprio tempo a pazienti bisognosi di cure, che necessitano di tariffe sostenibili</w:t>
      </w:r>
      <w:r w:rsidR="00135E23">
        <w:rPr>
          <w:rFonts w:ascii="Garamond" w:eastAsia="Times New Roman" w:hAnsi="Garamond" w:cs="Times New Roman"/>
          <w:sz w:val="24"/>
          <w:szCs w:val="24"/>
          <w:lang w:eastAsia="it-IT"/>
        </w:rPr>
        <w:t>.</w:t>
      </w:r>
    </w:p>
    <w:p w14:paraId="5FB939AA" w14:textId="77777777" w:rsidR="00135E23" w:rsidRPr="00135E23" w:rsidRDefault="00B74E4A" w:rsidP="00135E23">
      <w:pPr>
        <w:pStyle w:val="Paragrafoelenco"/>
        <w:numPr>
          <w:ilvl w:val="0"/>
          <w:numId w:val="1"/>
        </w:numPr>
        <w:jc w:val="left"/>
        <w:textAlignment w:val="baseline"/>
        <w:rPr>
          <w:rFonts w:ascii="Garamond" w:eastAsia="Times New Roman" w:hAnsi="Garamond" w:cs="Times New Roman"/>
          <w:b/>
          <w:bCs/>
          <w:sz w:val="24"/>
          <w:szCs w:val="24"/>
          <w:lang w:eastAsia="it-IT"/>
        </w:rPr>
      </w:pPr>
      <w:r w:rsidRPr="00135E23">
        <w:rPr>
          <w:rFonts w:ascii="Garamond" w:eastAsia="Times New Roman" w:hAnsi="Garamond" w:cs="Times New Roman"/>
          <w:sz w:val="24"/>
          <w:szCs w:val="24"/>
          <w:lang w:eastAsia="it-IT"/>
        </w:rPr>
        <w:t>Creazione di convenzioni con la Sanità Regionale, le ASL e le Aziende Ospedaliere per realizzare l’esternalizzazione della psicoterapia con convenzioni finalizzate allo scopo</w:t>
      </w:r>
      <w:r w:rsidR="00135E23">
        <w:rPr>
          <w:rFonts w:ascii="Garamond" w:eastAsia="Times New Roman" w:hAnsi="Garamond" w:cs="Times New Roman"/>
          <w:sz w:val="24"/>
          <w:szCs w:val="24"/>
          <w:lang w:eastAsia="it-IT"/>
        </w:rPr>
        <w:t>.</w:t>
      </w:r>
    </w:p>
    <w:p w14:paraId="1D03CB10" w14:textId="21B96089" w:rsidR="00B74E4A" w:rsidRPr="00135E23" w:rsidRDefault="00B74E4A" w:rsidP="00135E23">
      <w:pPr>
        <w:pStyle w:val="Paragrafoelenco"/>
        <w:numPr>
          <w:ilvl w:val="0"/>
          <w:numId w:val="1"/>
        </w:numPr>
        <w:jc w:val="left"/>
        <w:textAlignment w:val="baseline"/>
        <w:rPr>
          <w:rFonts w:ascii="Garamond" w:eastAsia="Times New Roman" w:hAnsi="Garamond" w:cs="Times New Roman"/>
          <w:b/>
          <w:bCs/>
          <w:sz w:val="24"/>
          <w:szCs w:val="24"/>
          <w:lang w:eastAsia="it-IT"/>
        </w:rPr>
      </w:pPr>
      <w:r w:rsidRPr="00135E23">
        <w:rPr>
          <w:rFonts w:ascii="Garamond" w:eastAsia="Times New Roman" w:hAnsi="Garamond" w:cs="Times New Roman"/>
          <w:sz w:val="24"/>
          <w:szCs w:val="24"/>
          <w:lang w:eastAsia="it-IT"/>
        </w:rPr>
        <w:t>Creazione di un data-base online limitato ai clinici e ricercatori registrati e autorizzati con casistiche cliniche supervisionate e discusse, nel rispetto delle norme vigenti relative alla privacy.</w:t>
      </w:r>
    </w:p>
    <w:p w14:paraId="3591E301" w14:textId="77777777" w:rsidR="00B74E4A" w:rsidRPr="002E79DC" w:rsidRDefault="00B74E4A" w:rsidP="00B74E4A">
      <w:pPr>
        <w:ind w:left="1134"/>
        <w:jc w:val="left"/>
        <w:rPr>
          <w:rFonts w:ascii="Garamond" w:eastAsia="Times New Roman" w:hAnsi="Garamond" w:cs="Times New Roman"/>
          <w:sz w:val="24"/>
          <w:szCs w:val="24"/>
          <w:lang w:eastAsia="it-IT"/>
        </w:rPr>
      </w:pPr>
    </w:p>
    <w:p w14:paraId="38BE6E10" w14:textId="77777777" w:rsidR="00B74E4A" w:rsidRPr="005079AD" w:rsidRDefault="00B74E4A" w:rsidP="00B74E4A">
      <w:pPr>
        <w:ind w:left="1134"/>
        <w:jc w:val="left"/>
        <w:rPr>
          <w:rFonts w:ascii="Garamond" w:hAnsi="Garamond"/>
          <w:sz w:val="24"/>
          <w:szCs w:val="24"/>
        </w:rPr>
      </w:pPr>
    </w:p>
    <w:p w14:paraId="1FA4F5CD" w14:textId="77777777" w:rsidR="00702D0B" w:rsidRDefault="00702D0B" w:rsidP="00B74E4A">
      <w:pPr>
        <w:ind w:left="1134"/>
      </w:pPr>
    </w:p>
    <w:sectPr w:rsidR="00702D0B" w:rsidSect="00B74E4A">
      <w:headerReference w:type="even" r:id="rId7"/>
      <w:headerReference w:type="default" r:id="rId8"/>
      <w:pgSz w:w="11900" w:h="16840"/>
      <w:pgMar w:top="1418" w:right="226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AAB01" w14:textId="77777777" w:rsidR="008D64BA" w:rsidRDefault="008D64BA" w:rsidP="00B74E4A">
      <w:pPr>
        <w:spacing w:after="0" w:line="240" w:lineRule="auto"/>
      </w:pPr>
      <w:r>
        <w:separator/>
      </w:r>
    </w:p>
  </w:endnote>
  <w:endnote w:type="continuationSeparator" w:id="0">
    <w:p w14:paraId="1718E194" w14:textId="77777777" w:rsidR="008D64BA" w:rsidRDefault="008D64BA" w:rsidP="00B7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ED790" w14:textId="77777777" w:rsidR="008D64BA" w:rsidRDefault="008D64BA" w:rsidP="00B74E4A">
      <w:pPr>
        <w:spacing w:after="0" w:line="240" w:lineRule="auto"/>
      </w:pPr>
      <w:r>
        <w:separator/>
      </w:r>
    </w:p>
  </w:footnote>
  <w:footnote w:type="continuationSeparator" w:id="0">
    <w:p w14:paraId="1154FBB8" w14:textId="77777777" w:rsidR="008D64BA" w:rsidRDefault="008D64BA" w:rsidP="00B74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592788423"/>
      <w:docPartObj>
        <w:docPartGallery w:val="Page Numbers (Top of Page)"/>
        <w:docPartUnique/>
      </w:docPartObj>
    </w:sdtPr>
    <w:sdtEndPr>
      <w:rPr>
        <w:rStyle w:val="Numeropagina"/>
      </w:rPr>
    </w:sdtEndPr>
    <w:sdtContent>
      <w:p w14:paraId="7C912756" w14:textId="77777777" w:rsidR="006A20F2" w:rsidRDefault="008D64BA" w:rsidP="00D93518">
        <w:pPr>
          <w:pStyle w:val="Intestazione"/>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79F120A" w14:textId="77777777" w:rsidR="006A20F2" w:rsidRDefault="006A20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541439783"/>
      <w:docPartObj>
        <w:docPartGallery w:val="Page Numbers (Top of Page)"/>
        <w:docPartUnique/>
      </w:docPartObj>
    </w:sdtPr>
    <w:sdtEndPr>
      <w:rPr>
        <w:rStyle w:val="Numeropagina"/>
      </w:rPr>
    </w:sdtEndPr>
    <w:sdtContent>
      <w:p w14:paraId="4DA5C901" w14:textId="77777777" w:rsidR="006A20F2" w:rsidRDefault="008D64BA" w:rsidP="00D93518">
        <w:pPr>
          <w:pStyle w:val="Intestazione"/>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8</w:t>
        </w:r>
        <w:r>
          <w:rPr>
            <w:rStyle w:val="Numeropagina"/>
          </w:rPr>
          <w:fldChar w:fldCharType="end"/>
        </w:r>
      </w:p>
    </w:sdtContent>
  </w:sdt>
  <w:p w14:paraId="6C1D0773" w14:textId="77777777" w:rsidR="006A20F2" w:rsidRDefault="006A20F2" w:rsidP="00022A0D">
    <w:pPr>
      <w:pStyle w:val="Intestazione"/>
      <w:tabs>
        <w:tab w:val="clear" w:pos="4819"/>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57ED"/>
    <w:multiLevelType w:val="hybridMultilevel"/>
    <w:tmpl w:val="CF72066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 w15:restartNumberingAfterBreak="0">
    <w:nsid w:val="0FE16792"/>
    <w:multiLevelType w:val="hybridMultilevel"/>
    <w:tmpl w:val="7E48FE48"/>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444538"/>
    <w:multiLevelType w:val="hybridMultilevel"/>
    <w:tmpl w:val="7D882D7C"/>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 w15:restartNumberingAfterBreak="0">
    <w:nsid w:val="394F5BC8"/>
    <w:multiLevelType w:val="hybridMultilevel"/>
    <w:tmpl w:val="C4EC31DC"/>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4" w15:restartNumberingAfterBreak="0">
    <w:nsid w:val="62F23C56"/>
    <w:multiLevelType w:val="hybridMultilevel"/>
    <w:tmpl w:val="88DC0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0291920">
    <w:abstractNumId w:val="1"/>
  </w:num>
  <w:num w:numId="2" w16cid:durableId="2042628108">
    <w:abstractNumId w:val="4"/>
  </w:num>
  <w:num w:numId="3" w16cid:durableId="1094474464">
    <w:abstractNumId w:val="0"/>
  </w:num>
  <w:num w:numId="4" w16cid:durableId="632834960">
    <w:abstractNumId w:val="2"/>
  </w:num>
  <w:num w:numId="5" w16cid:durableId="328563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4A"/>
    <w:rsid w:val="000C0514"/>
    <w:rsid w:val="00122A24"/>
    <w:rsid w:val="00135E23"/>
    <w:rsid w:val="00137840"/>
    <w:rsid w:val="00176CF2"/>
    <w:rsid w:val="002D0573"/>
    <w:rsid w:val="003B7927"/>
    <w:rsid w:val="004F7A9C"/>
    <w:rsid w:val="00524B9B"/>
    <w:rsid w:val="00561CD0"/>
    <w:rsid w:val="006A20F2"/>
    <w:rsid w:val="006E39EE"/>
    <w:rsid w:val="00702D0B"/>
    <w:rsid w:val="007B48CA"/>
    <w:rsid w:val="008D64BA"/>
    <w:rsid w:val="00916176"/>
    <w:rsid w:val="009A1050"/>
    <w:rsid w:val="00AA7F80"/>
    <w:rsid w:val="00AF2B41"/>
    <w:rsid w:val="00B612E3"/>
    <w:rsid w:val="00B74E4A"/>
    <w:rsid w:val="00E0287C"/>
    <w:rsid w:val="00E25F69"/>
    <w:rsid w:val="00FC53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1DBD"/>
  <w14:defaultImageDpi w14:val="32767"/>
  <w15:chartTrackingRefBased/>
  <w15:docId w15:val="{24C503F2-9669-6D46-84A2-C946E3E6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B74E4A"/>
    <w:pPr>
      <w:spacing w:after="200" w:line="276" w:lineRule="auto"/>
      <w:jc w:val="both"/>
    </w:pPr>
    <w:rPr>
      <w:rFonts w:eastAsiaTheme="minorEastAsia"/>
      <w:kern w:val="0"/>
      <w:sz w:val="20"/>
      <w:szCs w:val="20"/>
      <w14:ligatures w14:val="none"/>
    </w:rPr>
  </w:style>
  <w:style w:type="paragraph" w:styleId="Titolo1">
    <w:name w:val="heading 1"/>
    <w:basedOn w:val="Normale"/>
    <w:next w:val="Normale"/>
    <w:link w:val="Titolo1Carattere"/>
    <w:uiPriority w:val="9"/>
    <w:qFormat/>
    <w:rsid w:val="00B74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74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74E4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74E4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74E4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74E4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4E4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4E4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4E4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4E4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74E4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74E4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74E4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74E4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74E4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4E4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4E4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4E4A"/>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4E4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4E4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4E4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4E4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4E4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4E4A"/>
    <w:rPr>
      <w:i/>
      <w:iCs/>
      <w:color w:val="404040" w:themeColor="text1" w:themeTint="BF"/>
    </w:rPr>
  </w:style>
  <w:style w:type="paragraph" w:styleId="Paragrafoelenco">
    <w:name w:val="List Paragraph"/>
    <w:basedOn w:val="Normale"/>
    <w:uiPriority w:val="34"/>
    <w:qFormat/>
    <w:rsid w:val="00B74E4A"/>
    <w:pPr>
      <w:ind w:left="720"/>
      <w:contextualSpacing/>
    </w:pPr>
  </w:style>
  <w:style w:type="character" w:styleId="Enfasiintensa">
    <w:name w:val="Intense Emphasis"/>
    <w:basedOn w:val="Carpredefinitoparagrafo"/>
    <w:uiPriority w:val="21"/>
    <w:qFormat/>
    <w:rsid w:val="00B74E4A"/>
    <w:rPr>
      <w:i/>
      <w:iCs/>
      <w:color w:val="0F4761" w:themeColor="accent1" w:themeShade="BF"/>
    </w:rPr>
  </w:style>
  <w:style w:type="paragraph" w:styleId="Citazioneintensa">
    <w:name w:val="Intense Quote"/>
    <w:basedOn w:val="Normale"/>
    <w:next w:val="Normale"/>
    <w:link w:val="CitazioneintensaCarattere"/>
    <w:uiPriority w:val="30"/>
    <w:qFormat/>
    <w:rsid w:val="00B74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74E4A"/>
    <w:rPr>
      <w:i/>
      <w:iCs/>
      <w:color w:val="0F4761" w:themeColor="accent1" w:themeShade="BF"/>
    </w:rPr>
  </w:style>
  <w:style w:type="character" w:styleId="Riferimentointenso">
    <w:name w:val="Intense Reference"/>
    <w:basedOn w:val="Carpredefinitoparagrafo"/>
    <w:uiPriority w:val="32"/>
    <w:qFormat/>
    <w:rsid w:val="00B74E4A"/>
    <w:rPr>
      <w:b/>
      <w:bCs/>
      <w:smallCaps/>
      <w:color w:val="0F4761" w:themeColor="accent1" w:themeShade="BF"/>
      <w:spacing w:val="5"/>
    </w:rPr>
  </w:style>
  <w:style w:type="paragraph" w:styleId="Intestazione">
    <w:name w:val="header"/>
    <w:basedOn w:val="Normale"/>
    <w:link w:val="IntestazioneCarattere"/>
    <w:uiPriority w:val="99"/>
    <w:unhideWhenUsed/>
    <w:rsid w:val="00B74E4A"/>
    <w:pPr>
      <w:tabs>
        <w:tab w:val="center" w:pos="4819"/>
        <w:tab w:val="right" w:pos="9638"/>
      </w:tabs>
    </w:pPr>
  </w:style>
  <w:style w:type="character" w:customStyle="1" w:styleId="IntestazioneCarattere">
    <w:name w:val="Intestazione Carattere"/>
    <w:basedOn w:val="Carpredefinitoparagrafo"/>
    <w:link w:val="Intestazione"/>
    <w:uiPriority w:val="99"/>
    <w:rsid w:val="00B74E4A"/>
    <w:rPr>
      <w:rFonts w:eastAsiaTheme="minorEastAsia"/>
      <w:kern w:val="0"/>
      <w:sz w:val="20"/>
      <w:szCs w:val="20"/>
      <w14:ligatures w14:val="none"/>
    </w:rPr>
  </w:style>
  <w:style w:type="character" w:styleId="Numeropagina">
    <w:name w:val="page number"/>
    <w:basedOn w:val="Carpredefinitoparagrafo"/>
    <w:uiPriority w:val="99"/>
    <w:semiHidden/>
    <w:unhideWhenUsed/>
    <w:rsid w:val="00B74E4A"/>
  </w:style>
  <w:style w:type="paragraph" w:styleId="Pidipagina">
    <w:name w:val="footer"/>
    <w:basedOn w:val="Normale"/>
    <w:link w:val="PidipaginaCarattere"/>
    <w:uiPriority w:val="99"/>
    <w:unhideWhenUsed/>
    <w:rsid w:val="00B74E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4E4A"/>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2646</Words>
  <Characters>15086</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dc:creator>
  <cp:keywords/>
  <dc:description/>
  <cp:lastModifiedBy>Salvatore</cp:lastModifiedBy>
  <cp:revision>2</cp:revision>
  <dcterms:created xsi:type="dcterms:W3CDTF">2025-03-05T17:47:00Z</dcterms:created>
  <dcterms:modified xsi:type="dcterms:W3CDTF">2025-03-05T17:47:00Z</dcterms:modified>
</cp:coreProperties>
</file>